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highlight w:val="none"/>
          <w:lang w:val="en-US" w:eastAsia="zh-CN"/>
        </w:rPr>
      </w:pPr>
    </w:p>
    <w:p>
      <w:pPr>
        <w:spacing w:before="161" w:line="224" w:lineRule="auto"/>
        <w:ind w:left="19"/>
        <w:rPr>
          <w:rFonts w:ascii="黑体" w:hAnsi="黑体" w:eastAsia="黑体" w:cs="黑体"/>
          <w:sz w:val="31"/>
          <w:szCs w:val="31"/>
        </w:rPr>
      </w:pPr>
      <w:r>
        <w:rPr>
          <w:rFonts w:ascii="黑体" w:hAnsi="黑体" w:eastAsia="黑体" w:cs="黑体"/>
          <w:b/>
          <w:bCs/>
          <w:spacing w:val="4"/>
          <w:sz w:val="31"/>
          <w:szCs w:val="31"/>
        </w:rPr>
        <w:t>附件</w:t>
      </w:r>
    </w:p>
    <w:p>
      <w:pPr>
        <w:spacing w:before="224" w:line="220" w:lineRule="auto"/>
        <w:ind w:left="2001"/>
        <w:rPr>
          <w:rFonts w:ascii="宋体" w:hAnsi="宋体" w:eastAsia="宋体" w:cs="宋体"/>
          <w:sz w:val="44"/>
          <w:szCs w:val="44"/>
        </w:rPr>
      </w:pPr>
      <w:r>
        <w:rPr>
          <w:rFonts w:ascii="宋体" w:hAnsi="宋体" w:eastAsia="宋体" w:cs="宋体"/>
          <w:b/>
          <w:bCs/>
          <w:spacing w:val="-10"/>
          <w:sz w:val="44"/>
          <w:szCs w:val="44"/>
        </w:rPr>
        <w:t>行政许可事项实施规范</w:t>
      </w:r>
    </w:p>
    <w:p>
      <w:pPr>
        <w:spacing w:before="261" w:line="225" w:lineRule="auto"/>
        <w:ind w:left="3344"/>
        <w:rPr>
          <w:rFonts w:ascii="Arial"/>
          <w:sz w:val="21"/>
        </w:rPr>
      </w:pPr>
      <w:r>
        <w:rPr>
          <w:rFonts w:ascii="楷体" w:hAnsi="楷体" w:eastAsia="楷体" w:cs="楷体"/>
          <w:spacing w:val="25"/>
          <w:sz w:val="31"/>
          <w:szCs w:val="31"/>
        </w:rPr>
        <w:t>(基本要素)</w:t>
      </w:r>
    </w:p>
    <w:p>
      <w:pPr>
        <w:spacing w:line="308" w:lineRule="auto"/>
        <w:rPr>
          <w:rFonts w:ascii="Arial"/>
          <w:sz w:val="21"/>
        </w:rPr>
      </w:pPr>
    </w:p>
    <w:p>
      <w:pPr>
        <w:spacing w:before="101" w:line="222" w:lineRule="auto"/>
        <w:ind w:left="19"/>
        <w:outlineLvl w:val="0"/>
        <w:rPr>
          <w:rFonts w:ascii="黑体" w:hAnsi="黑体" w:eastAsia="黑体" w:cs="黑体"/>
          <w:sz w:val="31"/>
          <w:szCs w:val="31"/>
        </w:rPr>
      </w:pPr>
      <w:r>
        <w:rPr>
          <w:rFonts w:ascii="黑体" w:hAnsi="黑体" w:eastAsia="黑体" w:cs="黑体"/>
          <w:b/>
          <w:bCs/>
          <w:spacing w:val="-2"/>
          <w:sz w:val="31"/>
          <w:szCs w:val="31"/>
        </w:rPr>
        <w:t>一、行政许可事项名称：</w:t>
      </w:r>
    </w:p>
    <w:p>
      <w:pPr>
        <w:pStyle w:val="3"/>
        <w:spacing w:before="148" w:line="221" w:lineRule="auto"/>
        <w:ind w:left="444"/>
        <w:rPr>
          <w:sz w:val="31"/>
          <w:szCs w:val="31"/>
        </w:rPr>
      </w:pPr>
      <w:r>
        <w:rPr>
          <w:spacing w:val="5"/>
          <w:sz w:val="31"/>
          <w:szCs w:val="31"/>
        </w:rPr>
        <w:t>地名命名、更名审批</w:t>
      </w:r>
    </w:p>
    <w:p>
      <w:pPr>
        <w:spacing w:before="191" w:line="223" w:lineRule="auto"/>
        <w:ind w:left="19"/>
        <w:outlineLvl w:val="0"/>
        <w:rPr>
          <w:rFonts w:ascii="黑体" w:hAnsi="黑体" w:eastAsia="黑体" w:cs="黑体"/>
          <w:sz w:val="31"/>
          <w:szCs w:val="31"/>
        </w:rPr>
      </w:pPr>
      <w:r>
        <w:rPr>
          <w:rFonts w:ascii="黑体" w:hAnsi="黑体" w:eastAsia="黑体" w:cs="黑体"/>
          <w:b/>
          <w:bCs/>
          <w:spacing w:val="-6"/>
          <w:sz w:val="31"/>
          <w:szCs w:val="31"/>
        </w:rPr>
        <w:t>二、主管部门：</w:t>
      </w:r>
    </w:p>
    <w:p>
      <w:pPr>
        <w:pStyle w:val="3"/>
        <w:spacing w:before="157" w:line="222" w:lineRule="auto"/>
        <w:ind w:left="374"/>
        <w:rPr>
          <w:sz w:val="31"/>
          <w:szCs w:val="31"/>
        </w:rPr>
      </w:pPr>
      <w:r>
        <w:rPr>
          <w:rFonts w:hint="eastAsia"/>
          <w:spacing w:val="2"/>
          <w:sz w:val="31"/>
          <w:szCs w:val="31"/>
          <w:lang w:val="en-US" w:eastAsia="zh-CN"/>
        </w:rPr>
        <w:t>曲靖</w:t>
      </w:r>
      <w:r>
        <w:rPr>
          <w:spacing w:val="2"/>
          <w:sz w:val="31"/>
          <w:szCs w:val="31"/>
        </w:rPr>
        <w:t>市</w:t>
      </w:r>
      <w:r>
        <w:rPr>
          <w:rFonts w:hint="eastAsia"/>
          <w:spacing w:val="2"/>
          <w:sz w:val="31"/>
          <w:szCs w:val="31"/>
          <w:lang w:val="en-US" w:eastAsia="zh-CN"/>
        </w:rPr>
        <w:t>沾益区</w:t>
      </w:r>
      <w:r>
        <w:rPr>
          <w:spacing w:val="2"/>
          <w:sz w:val="31"/>
          <w:szCs w:val="31"/>
        </w:rPr>
        <w:t>民政局</w:t>
      </w:r>
    </w:p>
    <w:p>
      <w:pPr>
        <w:spacing w:before="172" w:line="222" w:lineRule="auto"/>
        <w:ind w:left="19"/>
        <w:outlineLvl w:val="0"/>
        <w:rPr>
          <w:rFonts w:ascii="黑体" w:hAnsi="黑体" w:eastAsia="黑体" w:cs="黑体"/>
          <w:sz w:val="31"/>
          <w:szCs w:val="31"/>
        </w:rPr>
      </w:pPr>
      <w:r>
        <w:rPr>
          <w:rFonts w:ascii="黑体" w:hAnsi="黑体" w:eastAsia="黑体" w:cs="黑体"/>
          <w:b/>
          <w:bCs/>
          <w:spacing w:val="-6"/>
          <w:sz w:val="31"/>
          <w:szCs w:val="31"/>
        </w:rPr>
        <w:t>三、实施机关：</w:t>
      </w:r>
    </w:p>
    <w:p>
      <w:pPr>
        <w:pStyle w:val="3"/>
        <w:spacing w:before="157" w:line="222" w:lineRule="auto"/>
        <w:ind w:left="374"/>
        <w:rPr>
          <w:rFonts w:hint="eastAsia"/>
          <w:spacing w:val="2"/>
          <w:sz w:val="31"/>
          <w:szCs w:val="31"/>
          <w:lang w:val="en-US" w:eastAsia="zh-CN"/>
        </w:rPr>
      </w:pPr>
      <w:r>
        <w:rPr>
          <w:rFonts w:hint="eastAsia"/>
          <w:spacing w:val="2"/>
          <w:sz w:val="31"/>
          <w:szCs w:val="31"/>
          <w:lang w:val="en-US" w:eastAsia="zh-CN"/>
        </w:rPr>
        <w:t>曲靖市沾益区水务局</w:t>
      </w:r>
    </w:p>
    <w:p>
      <w:pPr>
        <w:spacing w:before="165" w:line="222" w:lineRule="auto"/>
        <w:ind w:left="19"/>
        <w:outlineLvl w:val="0"/>
        <w:rPr>
          <w:rFonts w:ascii="黑体" w:hAnsi="黑体" w:eastAsia="黑体" w:cs="黑体"/>
          <w:sz w:val="31"/>
          <w:szCs w:val="31"/>
        </w:rPr>
      </w:pPr>
      <w:r>
        <w:rPr>
          <w:rFonts w:ascii="黑体" w:hAnsi="黑体" w:eastAsia="黑体" w:cs="黑体"/>
          <w:b/>
          <w:bCs/>
          <w:spacing w:val="-4"/>
          <w:sz w:val="31"/>
          <w:szCs w:val="31"/>
        </w:rPr>
        <w:t>四、设定和实施依据：</w:t>
      </w:r>
    </w:p>
    <w:p>
      <w:pPr>
        <w:pStyle w:val="3"/>
        <w:spacing w:before="172" w:line="223" w:lineRule="auto"/>
        <w:ind w:left="459"/>
        <w:rPr>
          <w:sz w:val="31"/>
          <w:szCs w:val="31"/>
        </w:rPr>
      </w:pPr>
      <w:r>
        <w:rPr>
          <w:spacing w:val="4"/>
          <w:sz w:val="31"/>
          <w:szCs w:val="31"/>
        </w:rPr>
        <w:t>《地名管理条例》</w:t>
      </w:r>
    </w:p>
    <w:p>
      <w:pPr>
        <w:spacing w:before="161" w:line="222" w:lineRule="auto"/>
        <w:ind w:left="19"/>
        <w:outlineLvl w:val="0"/>
        <w:rPr>
          <w:rFonts w:ascii="黑体" w:hAnsi="黑体" w:eastAsia="黑体" w:cs="黑体"/>
          <w:sz w:val="31"/>
          <w:szCs w:val="31"/>
        </w:rPr>
      </w:pPr>
      <w:r>
        <w:rPr>
          <w:rFonts w:ascii="黑体" w:hAnsi="黑体" w:eastAsia="黑体" w:cs="黑体"/>
          <w:b/>
          <w:bCs/>
          <w:spacing w:val="-9"/>
          <w:sz w:val="31"/>
          <w:szCs w:val="31"/>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default" w:ascii="宋体" w:hAnsi="宋体" w:eastAsia="仿宋" w:cs="仿宋"/>
          <w:strike w:val="0"/>
          <w:dstrike w:val="0"/>
          <w:sz w:val="32"/>
          <w:szCs w:val="32"/>
          <w:lang w:val="en-US" w:eastAsia="zh-CN"/>
        </w:rPr>
      </w:pPr>
      <w:r>
        <w:rPr>
          <w:rFonts w:hint="eastAsia" w:ascii="宋体" w:hAnsi="宋体" w:eastAsia="仿宋" w:cs="仿宋"/>
          <w:strike w:val="0"/>
          <w:dstrike w:val="0"/>
          <w:sz w:val="32"/>
          <w:szCs w:val="32"/>
          <w:lang w:val="en-US" w:eastAsia="zh-CN"/>
        </w:rPr>
        <w:t>具有重要地理方位意义的水利设施命名、更名审批。</w:t>
      </w: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highlight w:val="none"/>
          <w:lang w:val="en-US"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具有重要地理方位意义的水利设施命名审批</w:t>
      </w:r>
    </w:p>
    <w:p>
      <w:pPr>
        <w:jc w:val="center"/>
        <w:outlineLvl w:val="9"/>
        <w:rPr>
          <w:rFonts w:hint="eastAsia" w:ascii="宋体" w:hAnsi="宋体" w:eastAsia="方正小标宋_GBK" w:cs="方正小标宋_GBK"/>
          <w:b w:val="0"/>
          <w:bCs w:val="0"/>
          <w:strike w:val="0"/>
          <w:dstrike w:val="0"/>
          <w:color w:val="auto"/>
          <w:sz w:val="40"/>
          <w:szCs w:val="40"/>
          <w:lang w:val="en-US" w:eastAsia="zh-CN"/>
        </w:rPr>
      </w:pPr>
      <w:r>
        <w:rPr>
          <w:rFonts w:hint="eastAsia" w:ascii="宋体" w:hAnsi="宋体" w:eastAsia="方正小标宋_GBK" w:cs="方正小标宋_GBK"/>
          <w:b w:val="0"/>
          <w:bCs w:val="0"/>
          <w:strike w:val="0"/>
          <w:dstrike w:val="0"/>
          <w:color w:val="auto"/>
          <w:sz w:val="40"/>
          <w:szCs w:val="40"/>
          <w:lang w:val="en-US" w:eastAsia="zh-CN"/>
        </w:rPr>
        <w:t>【00011110800401】</w:t>
      </w:r>
    </w:p>
    <w:p>
      <w:pPr>
        <w:jc w:val="center"/>
        <w:outlineLvl w:val="9"/>
        <w:rPr>
          <w:rFonts w:hint="eastAsia" w:ascii="宋体" w:hAnsi="宋体" w:eastAsia="方正小标宋_GBK" w:cs="方正小标宋_GBK"/>
          <w:b w:val="0"/>
          <w:bCs w:val="0"/>
          <w:strike w:val="0"/>
          <w:dstrike w:val="0"/>
          <w:color w:val="auto"/>
          <w:sz w:val="40"/>
          <w:szCs w:val="4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outlineLvl w:val="9"/>
        <w:rPr>
          <w:rFonts w:hint="eastAsia" w:ascii="宋体" w:hAnsi="宋体" w:eastAsia="仿宋" w:cs="仿宋"/>
          <w:strike w:val="0"/>
          <w:dstrike w:val="0"/>
          <w:sz w:val="28"/>
          <w:szCs w:val="28"/>
          <w:lang w:val="en-US"/>
        </w:rPr>
      </w:pPr>
      <w:r>
        <w:rPr>
          <w:rFonts w:hint="eastAsia" w:ascii="宋体" w:hAnsi="宋体" w:eastAsia="方正仿宋_GBK" w:cs="方正仿宋_GBK"/>
          <w:strike w:val="0"/>
          <w:dstrike w:val="0"/>
          <w:sz w:val="28"/>
          <w:szCs w:val="28"/>
          <w:lang w:val="en-US"/>
        </w:rPr>
        <w:t>地名命名、更名审批</w:t>
      </w:r>
      <w:r>
        <w:rPr>
          <w:rFonts w:hint="eastAsia" w:ascii="宋体" w:hAnsi="宋体" w:eastAsia="方正仿宋_GBK" w:cs="方正仿宋_GBK"/>
          <w:strike w:val="0"/>
          <w:dstrike w:val="0"/>
          <w:sz w:val="28"/>
          <w:szCs w:val="28"/>
          <w:lang w:val="en-US" w:eastAsia="zh-CN"/>
        </w:rPr>
        <w:t>【</w:t>
      </w:r>
      <w:r>
        <w:rPr>
          <w:rFonts w:hint="eastAsia" w:ascii="宋体" w:hAnsi="宋体" w:eastAsia="方正仿宋_GBK" w:cs="方正仿宋_GBK"/>
          <w:strike w:val="0"/>
          <w:dstrike w:val="0"/>
          <w:sz w:val="28"/>
          <w:szCs w:val="28"/>
          <w:lang w:val="en-US"/>
        </w:rPr>
        <w:t>00011110800Y</w:t>
      </w:r>
      <w:r>
        <w:rPr>
          <w:rFonts w:hint="eastAsia" w:ascii="宋体" w:hAnsi="宋体"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outlineLvl w:val="9"/>
        <w:rPr>
          <w:rFonts w:hint="default"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rPr>
        <w:t>具有重要地理方位意义的水利设施命名、更名审批（县级权限）【000111108004】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outlineLvl w:val="9"/>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具有重要地理方位意义的水利设施命名审批(00011110800401)</w:t>
      </w:r>
    </w:p>
    <w:p>
      <w:pPr>
        <w:spacing w:line="360" w:lineRule="auto"/>
        <w:ind w:firstLine="562" w:firstLineChars="200"/>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（1）《中华人民共和国行政许可法》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3</w:t>
      </w:r>
      <w:r>
        <w:rPr>
          <w:rFonts w:hint="default" w:ascii="宋体" w:hAnsi="宋体" w:eastAsia="方正仿宋_GBK" w:cs="方正仿宋_GBK"/>
          <w:b w:val="0"/>
          <w:bCs w:val="0"/>
          <w:strike w:val="0"/>
          <w:dstrike w:val="0"/>
          <w:color w:val="auto"/>
          <w:sz w:val="28"/>
          <w:szCs w:val="28"/>
          <w:lang w:val="en-US" w:eastAsia="zh-CN"/>
        </w:rPr>
        <w:t>）《水行政许可实施办法》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《地名管理条例》</w:t>
      </w:r>
    </w:p>
    <w:p>
      <w:pPr>
        <w:numPr>
          <w:numId w:val="0"/>
        </w:numPr>
        <w:spacing w:line="600" w:lineRule="exact"/>
        <w:ind w:firstLine="562"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曲靖市沾益区水务局</w:t>
      </w:r>
    </w:p>
    <w:p>
      <w:pPr>
        <w:numPr>
          <w:numId w:val="0"/>
        </w:num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区</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：区</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strike w:val="0"/>
          <w:dstrike w:val="0"/>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000000"/>
          <w:sz w:val="28"/>
          <w:szCs w:val="28"/>
          <w:lang w:val="en-US" w:eastAsia="zh-CN"/>
        </w:rPr>
        <w:t>15.要素统一情况：</w:t>
      </w:r>
      <w:r>
        <w:rPr>
          <w:rFonts w:hint="eastAsia" w:ascii="宋体" w:hAnsi="宋体" w:eastAsia="方正仿宋_GBK" w:cs="方正仿宋_GBK"/>
          <w:b w:val="0"/>
          <w:bCs w:val="0"/>
          <w:strike w:val="0"/>
          <w:dstrike w:val="0"/>
          <w:color w:val="000000"/>
          <w:sz w:val="28"/>
          <w:szCs w:val="28"/>
          <w:lang w:val="en-US" w:eastAsia="zh-CN"/>
        </w:rPr>
        <w:t>全部要素全国统一</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其他型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（1）具有重要地理方位意义的水利设施的命名。</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《地名管理条例》第</w:t>
      </w:r>
      <w:r>
        <w:rPr>
          <w:rFonts w:hint="eastAsia" w:ascii="宋体" w:hAnsi="宋体" w:eastAsia="方正仿宋_GBK" w:cs="方正仿宋_GBK"/>
          <w:b w:val="0"/>
          <w:bCs w:val="0"/>
          <w:strike w:val="0"/>
          <w:dstrike w:val="0"/>
          <w:color w:val="auto"/>
          <w:sz w:val="28"/>
          <w:szCs w:val="28"/>
          <w:lang w:val="en-US" w:eastAsia="zh-CN"/>
        </w:rPr>
        <w:t xml:space="preserve">9条  </w:t>
      </w:r>
      <w:r>
        <w:rPr>
          <w:rFonts w:hint="default" w:ascii="宋体" w:hAnsi="宋体" w:eastAsia="方正仿宋_GBK" w:cs="方正仿宋_GBK"/>
          <w:b w:val="0"/>
          <w:bCs w:val="0"/>
          <w:strike w:val="0"/>
          <w:dstrike w:val="0"/>
          <w:color w:val="auto"/>
          <w:sz w:val="28"/>
          <w:szCs w:val="28"/>
          <w:lang w:val="en-US" w:eastAsia="zh-CN"/>
        </w:rPr>
        <w:t>地名由专名和通名两部分组成。地名的命名应当遵循下列规定：</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（一）含义明确、健康，不违背公序良俗；</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（二）符合地理实体的实际地域、规模、性质等特征；</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（三）使用国家通用语言文字，避免使用生僻字；</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（四）一般不以人名作地名，不以国家领导人的名字作地名；</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（五）不以外国人名、地名作地名；</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（六）不以企业名称或者商标名称作地名；</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（七）国内著名的自然地理实体名称，全国范围内的县级以上行政区划名称，不应重名，并避免同音；</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（九）不以国内著名的自然地理实体、历史文化遗产遗址、超出本行政区域范围的地理实体名称作行政区划专名；</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（十）具有重要地理方位意义的交通运输、水利、电力、通信、气象等设施名称，一般应当与所在地地名统一。</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法律、行政法规对地名命名规则另有规定的，从其规定。</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企业法人,事业单位法人,行政机关,其他组织</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6.具体改革举措</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7.加强事中事后监管措施</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县级以上人民政府地名行政主管部门和其他有关部门在监督检查中发现地名的命名存在问题的，应当及时提出整改建议，下达整改通知书，依法向有关部门提出处理建议；对涉嫌违反本条例规定的有关责任人员，必要时可以采取约谈措施，并向社会通报。</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（2）县级以上人民政府地名行政主管部门和其他有关部门可以委托第三方机构对地名的命名情况进行评估。</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地名命名申请书，包括命名的方案及理由和地理实体的位置、规模、性质等基本情况。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《地名管理条例》第11条  机关、企业事业单位、基层群众性自治组织等申请地名命名、更名应当提交申请书。申请书应当包括下列材料：</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（一）命名、更名的方案及理由；</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（二）地理实体的位置、规模、性质等基本情况；</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（三）国务院地名行政主管部门规定应当提交的其他材料。</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p>
    <w:p>
      <w:pPr>
        <w:spacing w:line="600" w:lineRule="exact"/>
        <w:ind w:firstLine="560" w:firstLineChars="200"/>
        <w:outlineLvl w:val="9"/>
        <w:rPr>
          <w:rFonts w:hint="default" w:ascii="宋体" w:hAnsi="宋体" w:eastAsia="仿宋GB2312" w:cs="Times New Roman"/>
          <w:strike w:val="0"/>
          <w:dstrike w:val="0"/>
          <w:sz w:val="28"/>
          <w:szCs w:val="28"/>
          <w:lang w:val="en-US"/>
        </w:rPr>
      </w:pP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（1）申请；（2）受理；（3）审查；（4）</w:t>
      </w:r>
      <w:r>
        <w:rPr>
          <w:rFonts w:hint="eastAsia" w:ascii="宋体" w:hAnsi="宋体" w:eastAsia="方正仿宋_GBK" w:cs="方正仿宋_GBK"/>
          <w:b w:val="0"/>
          <w:bCs w:val="0"/>
          <w:strike w:val="0"/>
          <w:dstrike w:val="0"/>
          <w:color w:val="auto"/>
          <w:sz w:val="28"/>
          <w:szCs w:val="28"/>
          <w:lang w:val="en-US" w:eastAsia="zh-CN"/>
        </w:rPr>
        <w:t>许可</w:t>
      </w:r>
      <w:r>
        <w:rPr>
          <w:rFonts w:hint="default" w:ascii="宋体" w:hAnsi="宋体" w:eastAsia="方正仿宋_GBK" w:cs="方正仿宋_GBK"/>
          <w:b w:val="0"/>
          <w:bCs w:val="0"/>
          <w:strike w:val="0"/>
          <w:dstrike w:val="0"/>
          <w:color w:val="auto"/>
          <w:sz w:val="28"/>
          <w:szCs w:val="28"/>
          <w:lang w:val="en-US" w:eastAsia="zh-CN"/>
        </w:rPr>
        <w:t>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《中华人民共和国行政许可法》第29</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申请人可以委托代理人提出行政许可申请。但是，依法应当由申请人到行政机关办公场所提出行政许可申请的除外。</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行政许可申请可以通过信函、电报、电传、传真、电子数据交换和电子邮件等方式提出。</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第30</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行政机关应当将法律、法规、规章规定的有关行政许可的事项、依据、条件、数量、程序、期限以及需要提交的全部材料的目录和申请书示范文本等在办公场所公示。</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申请人要求行政机关对公示内容予以说明、解释的，行政机关应当说明、解释，提供准确、可靠的信息。</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第31</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第32</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行政机关对申请人提出的行政许可申请，应当根据下列情况分别作出处理：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（一）申请事项依法不需要取得行政许可的，应当即时告知申请人不受理；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（二）申请事项依法不属于本行政机关职权范围的，应当即时作出不予受理的决定，并告知申请人向有关行政机关申请；</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（三）申请材料存在可以当场更正的错误的，应当允许申请人当场更正；</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（四）申请材料不齐全或者不符合法定形式的，应当当场或者在</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日内一次告知申请人需要补正的全部内容，逾期不告知的，自收到申请材料之日起即为受理；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（五）申请事项属于本行政机关职权范围，申请材料齐全、符合法定形式，或者申请人按照本行政机关的要求提交全部补正申请材料的，应当受理行政许可申请。</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行政机关受理或者不予受理行政许可申请，应当出具加盖本行政机关专用印章和注明日期的书面凭证。</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行政机关应当对申请人提交的申请材料进行审查。</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申请人提交的申请材料齐全、符合法定形式，行政机关能够当场作出决定的，应当当场作出书面的行政许可决定。</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根据法定条件和程序，需要对申请材料的实质内容进行核实的，行政机关应当指派两名以上工作人员进行核查。</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第36</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行政机关对行政许可申请进行审查时，发现行政许可事项直接关系他人重大利益的，应当告知该利害关系人。申请人、利害关系人有权进行陈述和申辩。行政机关应当听取申请人、利害关系人的意见。</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第37</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行政机关对行政许可申请进行审查后，除当场作出行政许可决定的外，应当在法定期限内按照规定程序作出行政许可决定。</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第38</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申请人的申请符合法定条件、标准的，行政机关应当依法作出准予行政许可的书面决定。</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行政机关依法作出不予行政许可的书面决定的，应当说明理由，并告知申请人享有依法申请行政复议或者提起行政诉讼的权利。</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《水行政许可实施办法》第17</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公民、法人或者其他组织从事特定水事活动，依法需要取得水行政许可的，应当直接向有水行政许可权的水行政许可实施机关提出申请。但是，本办法第</w:t>
      </w:r>
      <w:r>
        <w:rPr>
          <w:rFonts w:hint="eastAsia" w:ascii="宋体" w:hAnsi="宋体" w:eastAsia="方正仿宋_GBK" w:cs="方正仿宋_GBK"/>
          <w:b w:val="0"/>
          <w:bCs w:val="0"/>
          <w:strike w:val="0"/>
          <w:dstrike w:val="0"/>
          <w:color w:val="auto"/>
          <w:sz w:val="28"/>
          <w:szCs w:val="28"/>
          <w:lang w:val="en-US" w:eastAsia="zh-CN"/>
        </w:rPr>
        <w:t>33</w:t>
      </w:r>
      <w:r>
        <w:rPr>
          <w:rFonts w:hint="default" w:ascii="宋体" w:hAnsi="宋体" w:eastAsia="方正仿宋_GBK" w:cs="方正仿宋_GBK"/>
          <w:b w:val="0"/>
          <w:bCs w:val="0"/>
          <w:strike w:val="0"/>
          <w:dstrike w:val="0"/>
          <w:color w:val="auto"/>
          <w:sz w:val="28"/>
          <w:szCs w:val="28"/>
          <w:lang w:val="en-US" w:eastAsia="zh-CN"/>
        </w:rPr>
        <w:t>条第二款规定的情形除外。</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第18</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w:t>
      </w:r>
      <w:r>
        <w:rPr>
          <w:rFonts w:hint="eastAsia" w:ascii="宋体" w:hAnsi="宋体" w:eastAsia="方正仿宋_GBK" w:cs="方正仿宋_GBK"/>
          <w:b w:val="0"/>
          <w:bCs w:val="0"/>
          <w:strike w:val="0"/>
          <w:dstrike w:val="0"/>
          <w:color w:val="auto"/>
          <w:sz w:val="28"/>
          <w:szCs w:val="28"/>
          <w:lang w:val="en-US" w:eastAsia="zh-CN"/>
        </w:rPr>
        <w:t>3</w:t>
      </w:r>
      <w:r>
        <w:rPr>
          <w:rFonts w:hint="default" w:ascii="宋体" w:hAnsi="宋体" w:eastAsia="方正仿宋_GBK" w:cs="方正仿宋_GBK"/>
          <w:b w:val="0"/>
          <w:bCs w:val="0"/>
          <w:strike w:val="0"/>
          <w:dstrike w:val="0"/>
          <w:color w:val="auto"/>
          <w:sz w:val="28"/>
          <w:szCs w:val="28"/>
          <w:lang w:val="en-US" w:eastAsia="zh-CN"/>
        </w:rPr>
        <w:t>日内提供能够证明其申请文件效力的材料；逾期未能提供的，视为放弃本次申请。</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第19</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申请水行政许可，需要使用格式文本的，水行政许可实施机关应当向申请人提供，格式文本中不得包含与申请水行政许可事项没有直接关系的内容。</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第20</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申请人可以委托代理人提出水行政许可申请。但是，依照法律、法规、规章应当由申请人本人到水行政许可实施机关的办公场所提出水行政许可申请的除外。</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（一）委托人和代理人的基本情况；</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（二）代为提出水行政许可申请、递交有关材料、收受法律文书、接受询问等代理事项和代理权限；</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（三）代理起止日期。</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第21</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水行政许可实施机关应当将法律、法规、规章规定的有关水行政许可的事项、依据、条件、数量、程序、期限、需要提交的全部材料的目录、申请书和授权委托书等格式文本及填写说明在办公场所公示。</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水行政许可实施机关应当逐步推行电子政务，在网站上公示前款所列事项，为申请人采取数据电文等方式提出水行政许可申请、查询水行政许可办理情况和结果等提供必要便利。</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水行政许可实施机关应当根据申请人的要求，对公示内容予以说明、解释。</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第22</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第23</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水行政许可实施机关收到水行政许可申请后，应当对下列事项进行审查：</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（一）申请事项是否依法需要取得水行政许可；</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（二）申请事项是否属于本机关的职权范围；</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（三）申请人是否具有依法不得提出水行政许可申请的情形；</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（四）申请材料是否齐全、符合法定形式。</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第24</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水行政许可实施机关对水行政许可申请审查后，应当根据下列情况分别作出处理：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（一）申请事项依法不需要取得水行政许可的，应当即时制作《水行政许可申请不受理告知书》，告知申请人不受理；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（三）申请材料存在文字、计算、装订等非实质内容错误的，应当允许申请人当场更正，但应当对更正内容签字或者盖章确认；</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（四）申请材料不齐全或者不符合法定形式的，应当当场或者在</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日内制作《水行政许可申请补正通知书》，一次告知申请人需要补正的全部内容，逾期不告知的，自收到申请材料之日起即为受理；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（五）申请事项属于本机关职权范围，申请材料齐全、符合法定形式，或者申请人按照要求提交全部补正申请材料的，应当制作《水行政许可申请受理通知书》。</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水行政许可实施机关作出的《水行政许可申请受理通知书》、《水行政许可申请不受理告知书》和《水行政许可申请补正通知书》等文书，应当加盖本机关专用印章和注明日期。</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第27</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水行政许可实施机关受理水行政许可申请后应当进行审查。审查一般以书面形式进行。</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第28</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第32</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水行政许可实施机关审查水行政许可申请后，除当场作出水行政许可决定的外，应当在法定期限内按照法律、法规、规章和本办法规定的程序作出如下水行政许可决定：</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申请人在水行政许可实施机关作出水行政许可决定之前，可以书面申请撤回水行政许可申请。</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strike w:val="0"/>
          <w:dstrike w:val="0"/>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（1）《中华人民共和国行政许可法》</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 w:eastAsia="zh-CN"/>
        </w:rPr>
        <w:t>第45条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行政机关作出行政许可决定,依法需要听证、招标、拍卖、检验、检测、检疫、鉴定和专家评审的,所需时间不计算在本节规定的期限内。行政机关应当将所需时间书面告知申请人。</w:t>
      </w:r>
    </w:p>
    <w:p>
      <w:pPr>
        <w:spacing w:line="600" w:lineRule="exact"/>
        <w:ind w:firstLine="560" w:firstLineChars="200"/>
        <w:rPr>
          <w:rFonts w:hint="default" w:ascii="宋体" w:hAnsi="宋体" w:eastAsia="仿宋GB2312" w:cs="Times New Roman"/>
          <w:color w:val="000000"/>
          <w:sz w:val="32"/>
          <w:szCs w:val="32"/>
          <w:lang w:val="en-US"/>
        </w:rPr>
      </w:pPr>
      <w:r>
        <w:rPr>
          <w:rFonts w:hint="default" w:ascii="宋体" w:hAnsi="宋体" w:eastAsia="方正仿宋_GBK" w:cs="方正仿宋_GBK"/>
          <w:b w:val="0"/>
          <w:bCs w:val="0"/>
          <w:strike w:val="0"/>
          <w:dstrike w:val="0"/>
          <w:color w:val="000000"/>
          <w:sz w:val="28"/>
          <w:szCs w:val="28"/>
          <w:lang w:val="en-US" w:eastAsia="zh-CN"/>
        </w:rPr>
        <w:t>第47条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行政许可直接涉及申请人与他人之间重大利益关系的，行政机关在作出行政许可决定前，应当告知申请人、利害关系人享有要求听证的权利；申请人、利害关系人在被告知听证权利之日起</w:t>
      </w:r>
      <w:r>
        <w:rPr>
          <w:rFonts w:hint="eastAsia" w:ascii="宋体" w:hAnsi="宋体" w:eastAsia="方正仿宋_GBK" w:cs="方正仿宋_GBK"/>
          <w:b w:val="0"/>
          <w:bCs w:val="0"/>
          <w:strike w:val="0"/>
          <w:dstrike w:val="0"/>
          <w:color w:val="000000"/>
          <w:sz w:val="28"/>
          <w:szCs w:val="28"/>
          <w:lang w:val="en-US" w:eastAsia="zh-CN"/>
        </w:rPr>
        <w:t>5</w:t>
      </w:r>
      <w:r>
        <w:rPr>
          <w:rFonts w:hint="default" w:ascii="宋体" w:hAnsi="宋体" w:eastAsia="方正仿宋_GBK" w:cs="方正仿宋_GBK"/>
          <w:b w:val="0"/>
          <w:bCs w:val="0"/>
          <w:strike w:val="0"/>
          <w:dstrike w:val="0"/>
          <w:color w:val="000000"/>
          <w:sz w:val="28"/>
          <w:szCs w:val="28"/>
          <w:lang w:val="en-US" w:eastAsia="zh-CN"/>
        </w:rPr>
        <w:t>日内提出听证申请的，行政机关应当在</w:t>
      </w:r>
      <w:r>
        <w:rPr>
          <w:rFonts w:hint="eastAsia" w:ascii="宋体" w:hAnsi="宋体" w:eastAsia="方正仿宋_GBK" w:cs="方正仿宋_GBK"/>
          <w:b w:val="0"/>
          <w:bCs w:val="0"/>
          <w:strike w:val="0"/>
          <w:dstrike w:val="0"/>
          <w:color w:val="000000"/>
          <w:sz w:val="28"/>
          <w:szCs w:val="28"/>
          <w:lang w:val="en-US" w:eastAsia="zh-CN"/>
        </w:rPr>
        <w:t>20</w:t>
      </w:r>
      <w:r>
        <w:rPr>
          <w:rFonts w:hint="default" w:ascii="宋体" w:hAnsi="宋体" w:eastAsia="方正仿宋_GBK" w:cs="方正仿宋_GBK"/>
          <w:b w:val="0"/>
          <w:bCs w:val="0"/>
          <w:strike w:val="0"/>
          <w:dstrike w:val="0"/>
          <w:color w:val="000000"/>
          <w:sz w:val="28"/>
          <w:szCs w:val="28"/>
          <w:lang w:val="en-US" w:eastAsia="zh-CN"/>
        </w:rPr>
        <w:t>日内组织听证。</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（2）《水行政许可实施办法》</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第33条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spacing w:line="600" w:lineRule="exact"/>
        <w:ind w:firstLine="560" w:firstLineChars="200"/>
        <w:outlineLvl w:val="9"/>
        <w:rPr>
          <w:rFonts w:hint="default" w:ascii="宋体" w:hAnsi="宋体" w:eastAsia="仿宋GB2312" w:cs="Times New Roman"/>
          <w:sz w:val="32"/>
          <w:szCs w:val="32"/>
          <w:lang w:val="en-US"/>
        </w:rPr>
      </w:pPr>
      <w:r>
        <w:rPr>
          <w:rFonts w:hint="default" w:ascii="宋体" w:hAnsi="宋体" w:eastAsia="方正仿宋_GBK" w:cs="方正仿宋_GBK"/>
          <w:b w:val="0"/>
          <w:bCs w:val="0"/>
          <w:strike w:val="0"/>
          <w:dstrike w:val="0"/>
          <w:color w:val="auto"/>
          <w:sz w:val="28"/>
          <w:szCs w:val="28"/>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spacing w:line="600" w:lineRule="exact"/>
        <w:ind w:firstLine="562"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20</w:t>
      </w:r>
      <w:r>
        <w:rPr>
          <w:rFonts w:hint="default" w:ascii="宋体" w:hAnsi="宋体" w:eastAsia="方正仿宋_GBK" w:cs="方正仿宋_GBK"/>
          <w:b w:val="0"/>
          <w:bCs w:val="0"/>
          <w:strike w:val="0"/>
          <w:dstrike w:val="0"/>
          <w:color w:val="auto"/>
          <w:sz w:val="28"/>
          <w:szCs w:val="28"/>
          <w:lang w:val="en-US" w:eastAsia="zh-CN"/>
        </w:rPr>
        <w:t>个工作日</w:t>
      </w:r>
    </w:p>
    <w:p>
      <w:pPr>
        <w:spacing w:line="600" w:lineRule="exact"/>
        <w:ind w:firstLine="560" w:firstLineChars="200"/>
        <w:outlineLvl w:val="9"/>
        <w:rPr>
          <w:rFonts w:hint="default" w:ascii="宋体" w:hAnsi="宋体" w:eastAsia="仿宋GB2312" w:cs="Times New Roman"/>
          <w:strike w:val="0"/>
          <w:dstrike w:val="0"/>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依法进行现场勘验</w:t>
      </w:r>
      <w:r>
        <w:rPr>
          <w:rFonts w:hint="eastAsia" w:ascii="宋体" w:hAnsi="宋体" w:eastAsia="方正仿宋_GBK" w:cs="方正仿宋_GBK"/>
          <w:b w:val="0"/>
          <w:bCs w:val="0"/>
          <w:strike w:val="0"/>
          <w:dstrike w:val="0"/>
          <w:color w:val="auto"/>
          <w:sz w:val="28"/>
          <w:szCs w:val="28"/>
          <w:lang w:val="en-US" w:eastAsia="zh-CN"/>
        </w:rPr>
        <w:t>、听证、</w:t>
      </w:r>
      <w:r>
        <w:rPr>
          <w:rFonts w:hint="default" w:ascii="宋体" w:hAnsi="宋体" w:eastAsia="方正仿宋_GBK" w:cs="方正仿宋_GBK"/>
          <w:b w:val="0"/>
          <w:bCs w:val="0"/>
          <w:strike w:val="0"/>
          <w:dstrike w:val="0"/>
          <w:color w:val="auto"/>
          <w:sz w:val="28"/>
          <w:szCs w:val="28"/>
          <w:lang w:val="en-US" w:eastAsia="zh-CN"/>
        </w:rPr>
        <w:t>专家评审</w:t>
      </w:r>
      <w:r>
        <w:rPr>
          <w:rFonts w:hint="eastAsia" w:ascii="宋体" w:hAnsi="宋体" w:eastAsia="方正仿宋_GBK" w:cs="方正仿宋_GBK"/>
          <w:b w:val="0"/>
          <w:bCs w:val="0"/>
          <w:strike w:val="0"/>
          <w:dstrike w:val="0"/>
          <w:color w:val="auto"/>
          <w:sz w:val="28"/>
          <w:szCs w:val="28"/>
          <w:lang w:val="en-US" w:eastAsia="zh-CN"/>
        </w:rPr>
        <w:t>、公示的</w:t>
      </w:r>
      <w:r>
        <w:rPr>
          <w:rFonts w:hint="default" w:ascii="宋体" w:hAnsi="宋体" w:eastAsia="方正仿宋_GBK" w:cs="方正仿宋_GBK"/>
          <w:b w:val="0"/>
          <w:bCs w:val="0"/>
          <w:strike w:val="0"/>
          <w:dstrike w:val="0"/>
          <w:color w:val="auto"/>
          <w:sz w:val="28"/>
          <w:szCs w:val="28"/>
          <w:lang w:val="en-US" w:eastAsia="zh-CN"/>
        </w:rPr>
        <w:t>时间不计算在该时限</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依法进行专家评审另需时间不超过7个工作日</w:t>
      </w:r>
      <w:r>
        <w:rPr>
          <w:rFonts w:hint="eastAsia" w:ascii="宋体" w:hAnsi="宋体" w:eastAsia="方正仿宋_GBK" w:cs="方正仿宋_GBK"/>
          <w:b w:val="0"/>
          <w:bCs w:val="0"/>
          <w:strike w:val="0"/>
          <w:dstrike w:val="0"/>
          <w:color w:val="auto"/>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spacing w:line="600" w:lineRule="exact"/>
        <w:ind w:firstLine="562" w:firstLineChars="200"/>
        <w:outlineLvl w:val="9"/>
        <w:rPr>
          <w:rFonts w:hint="eastAsia"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（1）《中华人民共和国行政许可法》第41条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（2）《水行政许可实施办法》第37条  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曲靖市沾益区水务局</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备注</w:t>
      </w: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p>
    <w:p>
      <w:pPr>
        <w:jc w:val="center"/>
        <w:outlineLvl w:val="9"/>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具有重要地理方位意义的水利设施更名审批</w:t>
      </w:r>
    </w:p>
    <w:p>
      <w:pPr>
        <w:jc w:val="center"/>
        <w:outlineLvl w:val="9"/>
        <w:rPr>
          <w:rFonts w:hint="eastAsia" w:ascii="宋体" w:hAnsi="宋体" w:eastAsia="方正小标宋_GBK" w:cs="方正小标宋_GBK"/>
          <w:b w:val="0"/>
          <w:bCs w:val="0"/>
          <w:strike w:val="0"/>
          <w:dstrike w:val="0"/>
          <w:color w:val="auto"/>
          <w:sz w:val="40"/>
          <w:szCs w:val="40"/>
          <w:lang w:val="en-US" w:eastAsia="zh-CN"/>
        </w:rPr>
      </w:pPr>
      <w:r>
        <w:rPr>
          <w:rFonts w:hint="eastAsia" w:ascii="宋体" w:hAnsi="宋体" w:eastAsia="方正小标宋_GBK" w:cs="方正小标宋_GBK"/>
          <w:b w:val="0"/>
          <w:bCs w:val="0"/>
          <w:strike w:val="0"/>
          <w:dstrike w:val="0"/>
          <w:color w:val="auto"/>
          <w:sz w:val="40"/>
          <w:szCs w:val="40"/>
          <w:lang w:val="en-US" w:eastAsia="zh-CN"/>
        </w:rPr>
        <w:t>【00011110800402】</w:t>
      </w:r>
    </w:p>
    <w:p>
      <w:pPr>
        <w:jc w:val="center"/>
        <w:outlineLvl w:val="9"/>
        <w:rPr>
          <w:rFonts w:hint="eastAsia" w:ascii="宋体" w:hAnsi="宋体" w:eastAsia="方正小标宋_GBK" w:cs="方正小标宋_GBK"/>
          <w:b w:val="0"/>
          <w:bCs w:val="0"/>
          <w:strike w:val="0"/>
          <w:dstrike w:val="0"/>
          <w:color w:val="auto"/>
          <w:sz w:val="40"/>
          <w:szCs w:val="40"/>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outlineLvl w:val="9"/>
        <w:rPr>
          <w:rFonts w:hint="eastAsia" w:ascii="宋体" w:hAnsi="宋体" w:eastAsia="仿宋" w:cs="仿宋"/>
          <w:strike w:val="0"/>
          <w:dstrike w:val="0"/>
          <w:sz w:val="28"/>
          <w:szCs w:val="28"/>
          <w:lang w:val="en-US"/>
        </w:rPr>
      </w:pPr>
      <w:r>
        <w:rPr>
          <w:rFonts w:hint="eastAsia" w:ascii="宋体" w:hAnsi="宋体" w:eastAsia="方正仿宋_GBK" w:cs="方正仿宋_GBK"/>
          <w:strike w:val="0"/>
          <w:dstrike w:val="0"/>
          <w:sz w:val="28"/>
          <w:szCs w:val="28"/>
          <w:lang w:val="en-US"/>
        </w:rPr>
        <w:t>地名命名、更名审批</w:t>
      </w:r>
      <w:r>
        <w:rPr>
          <w:rFonts w:hint="eastAsia" w:ascii="宋体" w:hAnsi="宋体" w:eastAsia="方正仿宋_GBK" w:cs="方正仿宋_GBK"/>
          <w:strike w:val="0"/>
          <w:dstrike w:val="0"/>
          <w:sz w:val="28"/>
          <w:szCs w:val="28"/>
          <w:lang w:val="en-US" w:eastAsia="zh-CN"/>
        </w:rPr>
        <w:t>【</w:t>
      </w:r>
      <w:r>
        <w:rPr>
          <w:rFonts w:hint="eastAsia" w:ascii="宋体" w:hAnsi="宋体" w:eastAsia="方正仿宋_GBK" w:cs="方正仿宋_GBK"/>
          <w:strike w:val="0"/>
          <w:dstrike w:val="0"/>
          <w:sz w:val="28"/>
          <w:szCs w:val="28"/>
          <w:lang w:val="en-US"/>
        </w:rPr>
        <w:t>00011110800Y</w:t>
      </w:r>
      <w:r>
        <w:rPr>
          <w:rFonts w:hint="eastAsia" w:ascii="宋体" w:hAnsi="宋体"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outlineLvl w:val="9"/>
        <w:rPr>
          <w:rFonts w:hint="default"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rPr>
        <w:t>具有重要地理方位意义的水利设施命名、更名审批（县级权限）【000111108004】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outlineLvl w:val="9"/>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具有重要地理方位意义的水利设施更名审批(00011110800402)</w:t>
      </w:r>
    </w:p>
    <w:p>
      <w:pPr>
        <w:spacing w:line="360" w:lineRule="auto"/>
        <w:ind w:firstLine="562" w:firstLineChars="200"/>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（1）《中华人民共和国行政许可法》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3</w:t>
      </w:r>
      <w:r>
        <w:rPr>
          <w:rFonts w:hint="default" w:ascii="宋体" w:hAnsi="宋体" w:eastAsia="方正仿宋_GBK" w:cs="方正仿宋_GBK"/>
          <w:b w:val="0"/>
          <w:bCs w:val="0"/>
          <w:strike w:val="0"/>
          <w:dstrike w:val="0"/>
          <w:color w:val="auto"/>
          <w:sz w:val="28"/>
          <w:szCs w:val="28"/>
          <w:lang w:val="en-US" w:eastAsia="zh-CN"/>
        </w:rPr>
        <w:t>）《水行政许可实施办法》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《地名管理条例》</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仿宋GB2312" w:cs="Times New Roman"/>
          <w:b w:val="0"/>
          <w:bCs w:val="0"/>
          <w:strike w:val="0"/>
          <w:dstrike w:val="0"/>
          <w:color w:val="auto"/>
          <w:sz w:val="28"/>
          <w:szCs w:val="28"/>
          <w:lang w:val="en-US" w:eastAsia="zh-CN"/>
        </w:rPr>
        <w:t>曲</w:t>
      </w:r>
      <w:r>
        <w:rPr>
          <w:rFonts w:hint="eastAsia" w:ascii="宋体" w:hAnsi="宋体" w:eastAsia="方正仿宋_GBK" w:cs="方正仿宋_GBK"/>
          <w:b w:val="0"/>
          <w:bCs w:val="0"/>
          <w:strike w:val="0"/>
          <w:dstrike w:val="0"/>
          <w:color w:val="auto"/>
          <w:sz w:val="28"/>
          <w:szCs w:val="28"/>
          <w:lang w:val="en-US" w:eastAsia="zh-CN"/>
        </w:rPr>
        <w:t>靖市沾益区水务局</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区</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区</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区</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strike w:val="0"/>
          <w:dstrike w:val="0"/>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000000"/>
          <w:sz w:val="28"/>
          <w:szCs w:val="28"/>
          <w:lang w:val="en-US" w:eastAsia="zh-CN"/>
        </w:rPr>
        <w:t>15.要素统一情况：</w:t>
      </w:r>
      <w:r>
        <w:rPr>
          <w:rFonts w:hint="eastAsia" w:ascii="宋体" w:hAnsi="宋体" w:eastAsia="方正仿宋_GBK" w:cs="方正仿宋_GBK"/>
          <w:b w:val="0"/>
          <w:bCs w:val="0"/>
          <w:strike w:val="0"/>
          <w:dstrike w:val="0"/>
          <w:color w:val="000000"/>
          <w:sz w:val="28"/>
          <w:szCs w:val="28"/>
          <w:lang w:val="en-US" w:eastAsia="zh-CN"/>
        </w:rPr>
        <w:t>全部要素全国统一</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其他型</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（1）具有重要地理方位意义的水利设施的更名。</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《地名管理条例》第</w:t>
      </w:r>
      <w:r>
        <w:rPr>
          <w:rFonts w:hint="eastAsia" w:ascii="宋体" w:hAnsi="宋体" w:eastAsia="方正仿宋_GBK" w:cs="方正仿宋_GBK"/>
          <w:b w:val="0"/>
          <w:bCs w:val="0"/>
          <w:strike w:val="0"/>
          <w:dstrike w:val="0"/>
          <w:color w:val="auto"/>
          <w:sz w:val="28"/>
          <w:szCs w:val="28"/>
          <w:lang w:val="en-US" w:eastAsia="zh-CN"/>
        </w:rPr>
        <w:t xml:space="preserve">9条  </w:t>
      </w:r>
      <w:r>
        <w:rPr>
          <w:rFonts w:hint="default" w:ascii="宋体" w:hAnsi="宋体" w:eastAsia="方正仿宋_GBK" w:cs="方正仿宋_GBK"/>
          <w:b w:val="0"/>
          <w:bCs w:val="0"/>
          <w:strike w:val="0"/>
          <w:dstrike w:val="0"/>
          <w:color w:val="auto"/>
          <w:sz w:val="28"/>
          <w:szCs w:val="28"/>
          <w:lang w:val="en-US" w:eastAsia="zh-CN"/>
        </w:rPr>
        <w:t>地名由专名和通名两部分组成。地名的命名应当遵循下列规定：</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（一）含义明确、健康，不违背公序良俗；</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（二）符合地理实体的实际地域、规模、性质等特征；</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（三）使用国家通用语言文字，避免使用生僻字；</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（四）一般不以人名作地名，不以国家领导人的名字作地名；</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（五）不以外国人名、地名作地名；</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（六）不以企业名称或者商标名称作地名；</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（七）国内著名的自然地理实体名称，全国范围内的县级以上行政区划名称，不应重名，并避免同音；</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（九）不以国内著名的自然地理实体、历史文化遗产遗址、超出本行政区域范围的地理实体名称作行政区划专名；</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（十）具有重要地理方位意义的交通运输、水利、电力、通信、气象等设施名称，一般应当与所在地地名统一。</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法律、行政法规对地名命名规则另有规定的，从其规定。</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企业法人,事业单位法人,行政机关,其他组织</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宋体" w:hAnsi="宋体" w:eastAsia="仿宋GB2312" w:cs="Times New Roman"/>
          <w:strike w:val="0"/>
          <w:dstrike w:val="0"/>
          <w:sz w:val="28"/>
          <w:szCs w:val="28"/>
          <w:lang w:val="en-US" w:eastAsia="zh-CN"/>
        </w:rPr>
      </w:pPr>
      <w:r>
        <w:rPr>
          <w:rFonts w:hint="eastAsia" w:ascii="宋体" w:hAnsi="宋体" w:eastAsia="仿宋GB2312" w:cs="Times New Roman"/>
          <w:b/>
          <w:bCs/>
          <w:strike w:val="0"/>
          <w:dstrike w:val="0"/>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6.具体改革举措</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仿宋GB2312" w:cs="Times New Roman"/>
          <w:b/>
          <w:bCs/>
          <w:strike w:val="0"/>
          <w:dstrike w:val="0"/>
          <w:sz w:val="28"/>
          <w:szCs w:val="28"/>
          <w:highlight w:val="none"/>
          <w:lang w:val="en-US" w:eastAsia="zh-CN"/>
        </w:rPr>
        <w:t>7.加强事中事后监管措施</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县级以上人民政府地名行政主管部门和其他有关部门在监督检查中发现地名的更名存在问题的，应当及时提出整改建议，下达整改通知书，依法向有关部门提出处理建议；对涉嫌违反本条例规定的有关责任人员，必要时可以采取约谈措施，并向社会通报。</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（2）县级以上人民政府地名行政主管部门和其他有关部门可以委托第三方机构对地名的更名情况进行评估。</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地名更名申请书，包括更名的方案及理由和地理实体的位置、规模、性质等基本情况。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《地名管理条例》第11条  机关、企业事业单位、基层群众性自治组织等申请地名命名、更名应当提交申请书。申请书应当包括下列材料：</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（一）命名、更名的方案及理由；</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（二）地理实体的位置、规模、性质等基本情况；</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（三）国务院地名行政主管部门规定应当提交的其他材料。</w:t>
      </w:r>
    </w:p>
    <w:p>
      <w:pPr>
        <w:spacing w:line="600" w:lineRule="exact"/>
        <w:ind w:firstLine="560" w:firstLineChars="200"/>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p>
    <w:p>
      <w:pPr>
        <w:spacing w:line="600" w:lineRule="exact"/>
        <w:ind w:firstLine="560" w:firstLineChars="200"/>
        <w:outlineLvl w:val="9"/>
        <w:rPr>
          <w:rFonts w:hint="default" w:ascii="宋体" w:hAnsi="宋体" w:eastAsia="仿宋GB2312" w:cs="Times New Roman"/>
          <w:strike w:val="0"/>
          <w:dstrike w:val="0"/>
          <w:sz w:val="28"/>
          <w:szCs w:val="28"/>
          <w:lang w:val="en-US"/>
        </w:rPr>
      </w:pP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（1）申请；（2）受理；（3）审查；（4）</w:t>
      </w:r>
      <w:r>
        <w:rPr>
          <w:rFonts w:hint="eastAsia" w:ascii="宋体" w:hAnsi="宋体" w:eastAsia="方正仿宋_GBK" w:cs="方正仿宋_GBK"/>
          <w:b w:val="0"/>
          <w:bCs w:val="0"/>
          <w:strike w:val="0"/>
          <w:dstrike w:val="0"/>
          <w:color w:val="auto"/>
          <w:sz w:val="28"/>
          <w:szCs w:val="28"/>
          <w:lang w:val="en-US" w:eastAsia="zh-CN"/>
        </w:rPr>
        <w:t>许可</w:t>
      </w:r>
      <w:r>
        <w:rPr>
          <w:rFonts w:hint="default" w:ascii="宋体" w:hAnsi="宋体" w:eastAsia="方正仿宋_GBK" w:cs="方正仿宋_GBK"/>
          <w:b w:val="0"/>
          <w:bCs w:val="0"/>
          <w:strike w:val="0"/>
          <w:dstrike w:val="0"/>
          <w:color w:val="auto"/>
          <w:sz w:val="28"/>
          <w:szCs w:val="28"/>
          <w:lang w:val="en-US" w:eastAsia="zh-CN"/>
        </w:rPr>
        <w:t>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《中华人民共和国行政许可法》第29</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申请人可以委托代理人提出行政许可申请。但是，依法应当由申请人到行政机关办公场所提出行政许可申请的除外。</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行政许可申请可以通过信函、电报、电传、传真、电子数据交换和电子邮件等方式提出。</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第30</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行政机关应当将法律、法规、规章规定的有关行政许可的事项、依据、条件、数量、程序、期限以及需要提交的全部材料的目录和申请书示范文本等在办公场所公示。</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申请人要求行政机关对公示内容予以说明、解释的，行政机关应当说明、解释，提供准确、可靠的信息。</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第31</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第32</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行政机关对申请人提出的行政许可申请，应当根据下列情况分别作出处理：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（一）申请事项依法不需要取得行政许可的，应当即时告知申请人不受理；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（二）申请事项依法不属于本行政机关职权范围的，应当即时作出不予受理的决定，并告知申请人向有关行政机关申请；</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（三）申请材料存在可以当场更正的错误的，应当允许申请人当场更正；</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（四）申请材料不齐全或者不符合法定形式的，应当当场或者在</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日内一次告知申请人需要补正的全部内容，逾期不告知的，自收到申请材料之日起即为受理；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（五）申请事项属于本行政机关职权范围，申请材料齐全、符合法定形式，或者申请人按照本行政机关的要求提交全部补正申请材料的，应当受理行政许可申请。</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行政机关受理或者不予受理行政许可申请，应当出具加盖本行政机关专用印章和注明日期的书面凭证。</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行政机关应当对申请人提交的申请材料进行审查。</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申请人提交的申请材料齐全、符合法定形式，行政机关能够当场作出决定的，应当当场作出书面的行政许可决定。</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根据法定条件和程序，需要对申请材料的实质内容进行核实的，行政机关应当指派两名以上工作人员进行核查。</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第36</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行政机关对行政许可申请进行审查时，发现行政许可事项直接关系他人重大利益的，应当告知该利害关系人。申请人、利害关系人有权进行陈述和申辩。行政机关应当听取申请人、利害关系人的意见。</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第37</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行政机关对行政许可申请进行审查后，除当场作出行政许可决定的外，应当在法定期限内按照规定程序作出行政许可决定。</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第38</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申请人的申请符合法定条件、标准的，行政机关应当依法作出准予行政许可的书面决定。</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行政机关依法作出不予行政许可的书面决定的，应当说明理由，并告知申请人享有依法申请行政复议或者提起行政诉讼的权利。</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《水行政许可实施办法》第17</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公民、法人或者其他组织从事特定水事活动，依法需要取得水行政许可的，应当直接向有水行政许可权的水行政许可实施机关提出申请。但是，本办法第</w:t>
      </w:r>
      <w:r>
        <w:rPr>
          <w:rFonts w:hint="eastAsia" w:ascii="宋体" w:hAnsi="宋体" w:eastAsia="方正仿宋_GBK" w:cs="方正仿宋_GBK"/>
          <w:b w:val="0"/>
          <w:bCs w:val="0"/>
          <w:strike w:val="0"/>
          <w:dstrike w:val="0"/>
          <w:color w:val="auto"/>
          <w:sz w:val="28"/>
          <w:szCs w:val="28"/>
          <w:lang w:val="en-US" w:eastAsia="zh-CN"/>
        </w:rPr>
        <w:t>33</w:t>
      </w:r>
      <w:r>
        <w:rPr>
          <w:rFonts w:hint="default" w:ascii="宋体" w:hAnsi="宋体" w:eastAsia="方正仿宋_GBK" w:cs="方正仿宋_GBK"/>
          <w:b w:val="0"/>
          <w:bCs w:val="0"/>
          <w:strike w:val="0"/>
          <w:dstrike w:val="0"/>
          <w:color w:val="auto"/>
          <w:sz w:val="28"/>
          <w:szCs w:val="28"/>
          <w:lang w:val="en-US" w:eastAsia="zh-CN"/>
        </w:rPr>
        <w:t>条第二款规定的情形除外。</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第18</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w:t>
      </w:r>
      <w:r>
        <w:rPr>
          <w:rFonts w:hint="eastAsia" w:ascii="宋体" w:hAnsi="宋体" w:eastAsia="方正仿宋_GBK" w:cs="方正仿宋_GBK"/>
          <w:b w:val="0"/>
          <w:bCs w:val="0"/>
          <w:strike w:val="0"/>
          <w:dstrike w:val="0"/>
          <w:color w:val="auto"/>
          <w:sz w:val="28"/>
          <w:szCs w:val="28"/>
          <w:lang w:val="en-US" w:eastAsia="zh-CN"/>
        </w:rPr>
        <w:t>3</w:t>
      </w:r>
      <w:r>
        <w:rPr>
          <w:rFonts w:hint="default" w:ascii="宋体" w:hAnsi="宋体" w:eastAsia="方正仿宋_GBK" w:cs="方正仿宋_GBK"/>
          <w:b w:val="0"/>
          <w:bCs w:val="0"/>
          <w:strike w:val="0"/>
          <w:dstrike w:val="0"/>
          <w:color w:val="auto"/>
          <w:sz w:val="28"/>
          <w:szCs w:val="28"/>
          <w:lang w:val="en-US" w:eastAsia="zh-CN"/>
        </w:rPr>
        <w:t>日内提供能够证明其申请文件效力的材料；逾期未能提供的，视为放弃本次申请。</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第19</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申请水行政许可，需要使用格式文本的，水行政许可实施机关应当向申请人提供，格式文本中不得包含与申请水行政许可事项没有直接关系的内容。</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第20</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申请人可以委托代理人提出水行政许可申请。但是，依照法律、法规、规章应当由申请人本人到水行政许可实施机关的办公场所提出水行政许可申请的除外。</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（一）委托人和代理人的基本情况；</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（二）代为提出水行政许可申请、递交有关材料、收受法律文书、接受询问等代理事项和代理权限；</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（三）代理起止日期。</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第21</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水行政许可实施机关应当将法律、法规、规章规定的有关水行政许可的事项、依据、条件、数量、程序、期限、需要提交的全部材料的目录、申请书和授权委托书等格式文本及填写说明在办公场所公示。</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水行政许可实施机关应当逐步推行电子政务，在网站上公示前款所列事项，为申请人采取数据电文等方式提出水行政许可申请、查询水行政许可办理情况和结果等提供必要便利。</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水行政许可实施机关应当根据申请人的要求，对公示内容予以说明、解释。</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第22</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第23</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水行政许可实施机关收到水行政许可申请后，应当对下列事项进行审查：</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（一）申请事项是否依法需要取得水行政许可；</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（二）申请事项是否属于本机关的职权范围；</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（三）申请人是否具有依法不得提出水行政许可申请的情形；</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（四）申请材料是否齐全、符合法定形式。</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第24</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水行政许可实施机关对水行政许可申请审查后，应当根据下列情况分别作出处理：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（一）申请事项依法不需要取得水行政许可的，应当即时制作《水行政许可申请不受理告知书》，告知申请人不受理；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（三）申请材料存在文字、计算、装订等非实质内容错误的，应当允许申请人当场更正，但应当对更正内容签字或者盖章确认；</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（四）申请材料不齐全或者不符合法定形式的，应当当场或者在</w:t>
      </w:r>
      <w:r>
        <w:rPr>
          <w:rFonts w:hint="eastAsia" w:ascii="宋体" w:hAnsi="宋体" w:eastAsia="方正仿宋_GBK" w:cs="方正仿宋_GBK"/>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日内制作《水行政许可申请补正通知书》，一次告知申请人需要补正的全部内容，逾期不告知的，自收到申请材料之日起即为受理；</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（五）申请事项属于本机关职权范围，申请材料齐全、符合法定形式，或者申请人按照要求提交全部补正申请材料的，应当制作《水行政许可申请受理通知书》。</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水行政许可实施机关作出的《水行政许可申请受理通知书》、《水行政许可申请不受理告知书》和《水行政许可申请补正通知书》等文书，应当加盖本机关专用印章和注明日期。</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第27</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水行政许可实施机关受理水行政许可申请后应当进行审查。审查一般以书面形式进行。</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第28</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第32</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水行政许可实施机关审查水行政许可申请后，除当场作出水行政许可决定的外，应当在法定期限内按照法律、法规、规章和本办法规定的程序作出如下水行政许可决定：</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第34</w:t>
      </w:r>
      <w:r>
        <w:rPr>
          <w:rFonts w:hint="eastAsia" w:ascii="宋体" w:hAnsi="宋体" w:eastAsia="方正仿宋_GBK" w:cs="方正仿宋_GBK"/>
          <w:b w:val="0"/>
          <w:bCs w:val="0"/>
          <w:strike w:val="0"/>
          <w:dstrike w:val="0"/>
          <w:color w:val="auto"/>
          <w:sz w:val="28"/>
          <w:szCs w:val="28"/>
          <w:lang w:val="en-US" w:eastAsia="zh-CN"/>
        </w:rPr>
        <w:t xml:space="preserve">条  </w:t>
      </w:r>
      <w:r>
        <w:rPr>
          <w:rFonts w:hint="default" w:ascii="宋体" w:hAnsi="宋体" w:eastAsia="方正仿宋_GBK" w:cs="方正仿宋_GBK"/>
          <w:b w:val="0"/>
          <w:bCs w:val="0"/>
          <w:strike w:val="0"/>
          <w:dstrike w:val="0"/>
          <w:color w:val="auto"/>
          <w:sz w:val="28"/>
          <w:szCs w:val="28"/>
          <w:lang w:val="en-US" w:eastAsia="zh-CN"/>
        </w:rPr>
        <w:t>申请人在水行政许可实施机关作出水行政许可决定之前，可以书面申请撤回水行政许可申请。</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spacing w:line="600" w:lineRule="exact"/>
        <w:ind w:firstLine="562" w:firstLineChars="200"/>
        <w:outlineLvl w:val="9"/>
        <w:rPr>
          <w:rFonts w:hint="default"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default" w:ascii="宋体" w:hAnsi="宋体"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strike w:val="0"/>
          <w:dstrike w:val="0"/>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（1）《中华人民共和国行政许可法》</w:t>
      </w:r>
    </w:p>
    <w:p>
      <w:pPr>
        <w:spacing w:line="600" w:lineRule="exact"/>
        <w:ind w:firstLine="560" w:firstLineChars="200"/>
        <w:rPr>
          <w:rFonts w:hint="default" w:ascii="宋体" w:hAnsi="宋体" w:eastAsia="方正仿宋_GBK" w:cs="方正仿宋_GBK"/>
          <w:b w:val="0"/>
          <w:bCs w:val="0"/>
          <w:strike w:val="0"/>
          <w:dstrike w:val="0"/>
          <w:color w:val="000000"/>
          <w:sz w:val="28"/>
          <w:szCs w:val="28"/>
          <w:lang w:val="en-US" w:eastAsia="zh-CN"/>
        </w:rPr>
      </w:pPr>
      <w:r>
        <w:rPr>
          <w:rFonts w:hint="default" w:ascii="宋体" w:hAnsi="宋体" w:eastAsia="方正仿宋_GBK" w:cs="方正仿宋_GBK"/>
          <w:b w:val="0"/>
          <w:bCs w:val="0"/>
          <w:strike w:val="0"/>
          <w:dstrike w:val="0"/>
          <w:color w:val="000000"/>
          <w:sz w:val="28"/>
          <w:szCs w:val="28"/>
          <w:lang w:val="en" w:eastAsia="zh-CN"/>
        </w:rPr>
        <w:t>第45条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行政机关作出行政许可决定,依法需要听证、招标、拍卖、检验、检测、检疫、鉴定和专家评审的,所需时间不计算在本节规定的期限内。行政机关应当将所需时间书面告知申请人。</w:t>
      </w:r>
    </w:p>
    <w:p>
      <w:pPr>
        <w:spacing w:line="600" w:lineRule="exact"/>
        <w:ind w:firstLine="560" w:firstLineChars="200"/>
        <w:rPr>
          <w:rFonts w:hint="default" w:ascii="宋体" w:hAnsi="宋体" w:eastAsia="仿宋GB2312" w:cs="Times New Roman"/>
          <w:color w:val="000000"/>
          <w:sz w:val="32"/>
          <w:szCs w:val="32"/>
          <w:lang w:val="en-US"/>
        </w:rPr>
      </w:pPr>
      <w:r>
        <w:rPr>
          <w:rFonts w:hint="default" w:ascii="宋体" w:hAnsi="宋体" w:eastAsia="方正仿宋_GBK" w:cs="方正仿宋_GBK"/>
          <w:b w:val="0"/>
          <w:bCs w:val="0"/>
          <w:strike w:val="0"/>
          <w:dstrike w:val="0"/>
          <w:color w:val="000000"/>
          <w:sz w:val="28"/>
          <w:szCs w:val="28"/>
          <w:lang w:val="en-US" w:eastAsia="zh-CN"/>
        </w:rPr>
        <w:t>第47条</w:t>
      </w:r>
      <w:r>
        <w:rPr>
          <w:rFonts w:hint="eastAsia" w:ascii="宋体" w:hAnsi="宋体" w:eastAsia="方正仿宋_GBK" w:cs="方正仿宋_GBK"/>
          <w:b w:val="0"/>
          <w:bCs w:val="0"/>
          <w:strike w:val="0"/>
          <w:dstrike w:val="0"/>
          <w:color w:val="000000"/>
          <w:sz w:val="28"/>
          <w:szCs w:val="28"/>
          <w:lang w:val="en-US" w:eastAsia="zh-CN"/>
        </w:rPr>
        <w:t xml:space="preserve">  </w:t>
      </w:r>
      <w:r>
        <w:rPr>
          <w:rFonts w:hint="default" w:ascii="宋体" w:hAnsi="宋体" w:eastAsia="方正仿宋_GBK" w:cs="方正仿宋_GBK"/>
          <w:b w:val="0"/>
          <w:bCs w:val="0"/>
          <w:strike w:val="0"/>
          <w:dstrike w:val="0"/>
          <w:color w:val="000000"/>
          <w:sz w:val="28"/>
          <w:szCs w:val="28"/>
          <w:lang w:val="en-US" w:eastAsia="zh-CN"/>
        </w:rPr>
        <w:t>行政许可直接涉及申请人与他人之间重大利益关系的，行政机关在作出行政许可决定前，应当告知申请人、利害关系人享有要求听证的权利；申请人、利害关系人在被告知听证权利之日起</w:t>
      </w:r>
      <w:r>
        <w:rPr>
          <w:rFonts w:hint="eastAsia" w:ascii="宋体" w:hAnsi="宋体" w:eastAsia="方正仿宋_GBK" w:cs="方正仿宋_GBK"/>
          <w:b w:val="0"/>
          <w:bCs w:val="0"/>
          <w:strike w:val="0"/>
          <w:dstrike w:val="0"/>
          <w:color w:val="000000"/>
          <w:sz w:val="28"/>
          <w:szCs w:val="28"/>
          <w:lang w:val="en-US" w:eastAsia="zh-CN"/>
        </w:rPr>
        <w:t>5</w:t>
      </w:r>
      <w:r>
        <w:rPr>
          <w:rFonts w:hint="default" w:ascii="宋体" w:hAnsi="宋体" w:eastAsia="方正仿宋_GBK" w:cs="方正仿宋_GBK"/>
          <w:b w:val="0"/>
          <w:bCs w:val="0"/>
          <w:strike w:val="0"/>
          <w:dstrike w:val="0"/>
          <w:color w:val="000000"/>
          <w:sz w:val="28"/>
          <w:szCs w:val="28"/>
          <w:lang w:val="en-US" w:eastAsia="zh-CN"/>
        </w:rPr>
        <w:t>日内提出听证申请的，行政机关应当在</w:t>
      </w:r>
      <w:r>
        <w:rPr>
          <w:rFonts w:hint="eastAsia" w:ascii="宋体" w:hAnsi="宋体" w:eastAsia="方正仿宋_GBK" w:cs="方正仿宋_GBK"/>
          <w:b w:val="0"/>
          <w:bCs w:val="0"/>
          <w:strike w:val="0"/>
          <w:dstrike w:val="0"/>
          <w:color w:val="000000"/>
          <w:sz w:val="28"/>
          <w:szCs w:val="28"/>
          <w:lang w:val="en-US" w:eastAsia="zh-CN"/>
        </w:rPr>
        <w:t>20</w:t>
      </w:r>
      <w:r>
        <w:rPr>
          <w:rFonts w:hint="default" w:ascii="宋体" w:hAnsi="宋体" w:eastAsia="方正仿宋_GBK" w:cs="方正仿宋_GBK"/>
          <w:b w:val="0"/>
          <w:bCs w:val="0"/>
          <w:strike w:val="0"/>
          <w:dstrike w:val="0"/>
          <w:color w:val="000000"/>
          <w:sz w:val="28"/>
          <w:szCs w:val="28"/>
          <w:lang w:val="en-US" w:eastAsia="zh-CN"/>
        </w:rPr>
        <w:t>日内组织听证。</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（2）《水行政许可实施办法》</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第33条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spacing w:line="600" w:lineRule="exact"/>
        <w:ind w:firstLine="560" w:firstLineChars="200"/>
        <w:outlineLvl w:val="9"/>
        <w:rPr>
          <w:rFonts w:hint="default" w:ascii="宋体" w:hAnsi="宋体" w:eastAsia="仿宋GB2312" w:cs="Times New Roman"/>
          <w:sz w:val="32"/>
          <w:szCs w:val="32"/>
          <w:lang w:val="en-US"/>
        </w:rPr>
      </w:pPr>
      <w:r>
        <w:rPr>
          <w:rFonts w:hint="default" w:ascii="宋体" w:hAnsi="宋体" w:eastAsia="方正仿宋_GBK" w:cs="方正仿宋_GBK"/>
          <w:b w:val="0"/>
          <w:bCs w:val="0"/>
          <w:strike w:val="0"/>
          <w:dstrike w:val="0"/>
          <w:color w:val="auto"/>
          <w:sz w:val="28"/>
          <w:szCs w:val="28"/>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spacing w:line="600" w:lineRule="exact"/>
        <w:ind w:firstLine="562"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20</w:t>
      </w:r>
      <w:r>
        <w:rPr>
          <w:rFonts w:hint="default" w:ascii="宋体" w:hAnsi="宋体" w:eastAsia="方正仿宋_GBK" w:cs="方正仿宋_GBK"/>
          <w:b w:val="0"/>
          <w:bCs w:val="0"/>
          <w:strike w:val="0"/>
          <w:dstrike w:val="0"/>
          <w:color w:val="auto"/>
          <w:sz w:val="28"/>
          <w:szCs w:val="28"/>
          <w:lang w:val="en-US" w:eastAsia="zh-CN"/>
        </w:rPr>
        <w:t>个工作日</w:t>
      </w:r>
    </w:p>
    <w:p>
      <w:pPr>
        <w:spacing w:line="600" w:lineRule="exact"/>
        <w:ind w:firstLine="560" w:firstLineChars="200"/>
        <w:outlineLvl w:val="9"/>
        <w:rPr>
          <w:rFonts w:hint="default" w:ascii="宋体" w:hAnsi="宋体" w:eastAsia="仿宋GB2312" w:cs="Times New Roman"/>
          <w:strike w:val="0"/>
          <w:dstrike w:val="0"/>
          <w:sz w:val="28"/>
          <w:szCs w:val="28"/>
          <w:lang w:val="en-US"/>
        </w:rPr>
      </w:pPr>
      <w:r>
        <w:rPr>
          <w:rFonts w:hint="default" w:ascii="宋体" w:hAnsi="宋体" w:eastAsia="方正仿宋_GBK" w:cs="方正仿宋_GBK"/>
          <w:b w:val="0"/>
          <w:bCs w:val="0"/>
          <w:strike w:val="0"/>
          <w:dstrike w:val="0"/>
          <w:color w:val="auto"/>
          <w:sz w:val="28"/>
          <w:szCs w:val="28"/>
          <w:lang w:val="en-US" w:eastAsia="zh-CN"/>
        </w:rPr>
        <w:t>依法进行现场勘验</w:t>
      </w:r>
      <w:r>
        <w:rPr>
          <w:rFonts w:hint="eastAsia" w:ascii="宋体" w:hAnsi="宋体" w:eastAsia="方正仿宋_GBK" w:cs="方正仿宋_GBK"/>
          <w:b w:val="0"/>
          <w:bCs w:val="0"/>
          <w:strike w:val="0"/>
          <w:dstrike w:val="0"/>
          <w:color w:val="auto"/>
          <w:sz w:val="28"/>
          <w:szCs w:val="28"/>
          <w:lang w:val="en-US" w:eastAsia="zh-CN"/>
        </w:rPr>
        <w:t>、听证、</w:t>
      </w:r>
      <w:r>
        <w:rPr>
          <w:rFonts w:hint="default" w:ascii="宋体" w:hAnsi="宋体" w:eastAsia="方正仿宋_GBK" w:cs="方正仿宋_GBK"/>
          <w:b w:val="0"/>
          <w:bCs w:val="0"/>
          <w:strike w:val="0"/>
          <w:dstrike w:val="0"/>
          <w:color w:val="auto"/>
          <w:sz w:val="28"/>
          <w:szCs w:val="28"/>
          <w:lang w:val="en-US" w:eastAsia="zh-CN"/>
        </w:rPr>
        <w:t>专家评审</w:t>
      </w:r>
      <w:r>
        <w:rPr>
          <w:rFonts w:hint="eastAsia" w:ascii="宋体" w:hAnsi="宋体" w:eastAsia="方正仿宋_GBK" w:cs="方正仿宋_GBK"/>
          <w:b w:val="0"/>
          <w:bCs w:val="0"/>
          <w:strike w:val="0"/>
          <w:dstrike w:val="0"/>
          <w:color w:val="auto"/>
          <w:sz w:val="28"/>
          <w:szCs w:val="28"/>
          <w:lang w:val="en-US" w:eastAsia="zh-CN"/>
        </w:rPr>
        <w:t>、公示的</w:t>
      </w:r>
      <w:r>
        <w:rPr>
          <w:rFonts w:hint="default" w:ascii="宋体" w:hAnsi="宋体" w:eastAsia="方正仿宋_GBK" w:cs="方正仿宋_GBK"/>
          <w:b w:val="0"/>
          <w:bCs w:val="0"/>
          <w:strike w:val="0"/>
          <w:dstrike w:val="0"/>
          <w:color w:val="auto"/>
          <w:sz w:val="28"/>
          <w:szCs w:val="28"/>
          <w:lang w:val="en-US" w:eastAsia="zh-CN"/>
        </w:rPr>
        <w:t>时间不计算在该时限</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依法进行专家评审另需时间不超过7个工作日</w:t>
      </w:r>
      <w:r>
        <w:rPr>
          <w:rFonts w:hint="eastAsia" w:ascii="宋体" w:hAnsi="宋体" w:eastAsia="方正仿宋_GBK" w:cs="方正仿宋_GBK"/>
          <w:b w:val="0"/>
          <w:bCs w:val="0"/>
          <w:strike w:val="0"/>
          <w:dstrike w:val="0"/>
          <w:color w:val="auto"/>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spacing w:line="600" w:lineRule="exact"/>
        <w:ind w:firstLine="562" w:firstLineChars="200"/>
        <w:outlineLvl w:val="9"/>
        <w:rPr>
          <w:rFonts w:hint="eastAsia" w:ascii="宋体" w:hAnsi="宋体" w:eastAsia="仿宋GB2312" w:cs="Times New Roman"/>
          <w:strike w:val="0"/>
          <w:dstrike w:val="0"/>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行政许可决定书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（1）《中华人民共和国行政许可法》第41条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（2）《水行政许可实施办法》第37条  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曲靖市沾益区水务局</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宋体" w:hAnsi="宋体" w:eastAsia="黑体" w:cs="Times New Roman"/>
          <w:b w:val="0"/>
          <w:bCs w:val="0"/>
          <w:strike w:val="0"/>
          <w:dstrike w:val="0"/>
          <w:color w:val="auto"/>
          <w:sz w:val="28"/>
          <w:szCs w:val="28"/>
          <w:highlight w:val="none"/>
          <w:lang w:val="en-US" w:eastAsia="zh-CN"/>
        </w:rPr>
      </w:pPr>
    </w:p>
    <w:p>
      <w:pPr>
        <w:spacing w:beforeLines="0" w:afterLines="0" w:line="433" w:lineRule="auto"/>
        <w:rPr>
          <w:rFonts w:hint="default"/>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default" w:ascii="宋体" w:hAnsi="宋体" w:eastAsia="仿宋" w:cs="仿宋"/>
          <w:strike w:val="0"/>
          <w:dstrike w:val="0"/>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-126365</wp:posOffset>
              </wp:positionV>
              <wp:extent cx="717550" cy="2686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7550" cy="268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9.95pt;height:21.15pt;width:56.5pt;mso-position-horizontal-relative:margin;z-index:251659264;mso-width-relative:page;mso-height-relative:page;" filled="f" stroked="f" coordsize="21600,21600" o:gfxdata="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xBw0nWAAAABwEAAA8A&#10;AAAAAAAAAQAgAAAAIgAAAGRycy9kb3ducmV2LnhtbFBLAQIUABQAAAAIAIdO4kCVZSUEGQIAABME&#10;AAAOAAAAAAAAAAEAIAAAACUBAABkcnMvZTJvRG9jLnhtbFBLBQYAAAAABgAGAFkBAACwBQ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DE880"/>
    <w:multiLevelType w:val="singleLevel"/>
    <w:tmpl w:val="AA1DE880"/>
    <w:lvl w:ilvl="0" w:tentative="0">
      <w:start w:val="1"/>
      <w:numFmt w:val="chineseCounting"/>
      <w:suff w:val="nothing"/>
      <w:lvlText w:val="%1、"/>
      <w:lvlJc w:val="left"/>
      <w:rPr>
        <w:rFonts w:hint="eastAsia"/>
      </w:rPr>
    </w:lvl>
  </w:abstractNum>
  <w:abstractNum w:abstractNumId="1">
    <w:nsid w:val="C393F9F0"/>
    <w:multiLevelType w:val="singleLevel"/>
    <w:tmpl w:val="C393F9F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2Y2MzZGEzMzJmYjkxNjU1NDBhMzBiNDM3YWY1ZTkifQ=="/>
  </w:docVars>
  <w:rsids>
    <w:rsidRoot w:val="00172A27"/>
    <w:rsid w:val="01C807A6"/>
    <w:rsid w:val="027827D9"/>
    <w:rsid w:val="12DF3919"/>
    <w:rsid w:val="13F6FE85"/>
    <w:rsid w:val="19F65997"/>
    <w:rsid w:val="19FBA7FB"/>
    <w:rsid w:val="2C3A1907"/>
    <w:rsid w:val="32FD6102"/>
    <w:rsid w:val="36D30013"/>
    <w:rsid w:val="37CF7233"/>
    <w:rsid w:val="3A970752"/>
    <w:rsid w:val="41524683"/>
    <w:rsid w:val="451F0948"/>
    <w:rsid w:val="49434692"/>
    <w:rsid w:val="515103D2"/>
    <w:rsid w:val="56A41A0A"/>
    <w:rsid w:val="66413063"/>
    <w:rsid w:val="67323C41"/>
    <w:rsid w:val="735DD0D7"/>
    <w:rsid w:val="77037E61"/>
    <w:rsid w:val="7CA86733"/>
    <w:rsid w:val="7E7FAA05"/>
    <w:rsid w:val="EFDFBF74"/>
    <w:rsid w:val="FD9FAFEF"/>
    <w:rsid w:val="FDEFA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semiHidden/>
    <w:qFormat/>
    <w:uiPriority w:val="0"/>
    <w:rPr>
      <w:rFonts w:ascii="仿宋" w:hAnsi="仿宋" w:eastAsia="仿宋" w:cs="仿宋"/>
      <w:sz w:val="34"/>
      <w:szCs w:val="34"/>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Text"/>
    <w:basedOn w:val="1"/>
    <w:unhideWhenUsed/>
    <w:qFormat/>
    <w:uiPriority w:val="0"/>
    <w:pPr>
      <w:spacing w:beforeLines="0" w:afterLines="0"/>
    </w:pPr>
    <w:rPr>
      <w:rFonts w:hint="default"/>
      <w:sz w:val="21"/>
      <w:szCs w:val="21"/>
    </w:rPr>
  </w:style>
  <w:style w:type="table" w:customStyle="1" w:styleId="9">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云南省民政厅</Company>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2023-07-05T19:00:00Z</dcterms:created>
  <dc:creator>永攀高峰</dc:creator>
  <cp:lastModifiedBy>顺风顺水</cp:lastModifiedBy>
  <cp:lastPrinted>2023-10-10T18:22:00Z</cp:lastPrinted>
  <dcterms:modified xsi:type="dcterms:W3CDTF">2023-12-29T01:17:53Z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20DF684436584173B58F85005E93C9A3_13</vt:lpwstr>
  </property>
</Properties>
</file>