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3</w:t>
      </w:r>
    </w:p>
    <w:p>
      <w:pPr>
        <w:ind w:firstLine="880" w:firstLineChars="20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行政许可事项实施规范目录</w:t>
      </w:r>
    </w:p>
    <w:tbl>
      <w:tblPr>
        <w:tblStyle w:val="5"/>
        <w:tblW w:w="15270" w:type="dxa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00"/>
        <w:gridCol w:w="675"/>
        <w:gridCol w:w="1665"/>
        <w:gridCol w:w="825"/>
        <w:gridCol w:w="765"/>
        <w:gridCol w:w="4020"/>
        <w:gridCol w:w="495"/>
        <w:gridCol w:w="510"/>
        <w:gridCol w:w="765"/>
        <w:gridCol w:w="795"/>
        <w:gridCol w:w="765"/>
        <w:gridCol w:w="840"/>
        <w:gridCol w:w="555"/>
        <w:gridCol w:w="54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序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号</w:t>
            </w: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门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主项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子项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施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关</w:t>
            </w:r>
          </w:p>
        </w:tc>
        <w:tc>
          <w:tcPr>
            <w:tcW w:w="402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设定和实施依据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是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否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涉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企</w:t>
            </w:r>
          </w:p>
        </w:tc>
        <w:tc>
          <w:tcPr>
            <w:tcW w:w="51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革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式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改革举措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中介服务事项名称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技术性服务事项名称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行政许可事项类型</w:t>
            </w: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结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果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型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法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定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限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曲靖市沾益区民族宗教事务局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宗教活动场所筹备设立审批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1.宗教活动场所（寺观教堂）筹备设立、扩建、异地重建审批。2.宗教活动场所（其他固定宗教活动处所）筹备设立、扩建、异地重建审批。</w:t>
            </w:r>
          </w:p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宗教活动场所（寺观教堂）筹备设立、扩建、异地重建审批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 xml:space="preserve">区民宗局（初审后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 xml:space="preserve">报市民族宗教委、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 xml:space="preserve">省民族宗教委审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批）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2"/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《宗教事务条例》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2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《宗教活动场所设立审批和登记办法》（国家宗教局令第2号）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否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减时限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将承诺审批时限由90个工作日压减至7个工作日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  <w:t>无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  <w:t>无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登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记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型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无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90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7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日</w:t>
            </w:r>
          </w:p>
        </w:tc>
      </w:tr>
    </w:tbl>
    <w:p>
      <w:pPr>
        <w:spacing w:line="320" w:lineRule="exact"/>
        <w:rPr>
          <w:rFonts w:ascii="Times New Roman" w:hAnsi="Times New Roman" w:eastAsia="方正仿宋_GBK" w:cs="Times New Roman"/>
          <w:color w:val="000000" w:themeColor="text1"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24"/>
        </w:rPr>
        <w:t>填表说明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</w:rPr>
        <w:t>：</w:t>
      </w:r>
      <w:r>
        <w:rPr>
          <w:rFonts w:ascii="Times New Roman" w:hAnsi="Times New Roman" w:eastAsia="方正仿宋_GBK" w:cs="Times New Roman"/>
          <w:color w:val="000000" w:themeColor="text1"/>
          <w:sz w:val="24"/>
        </w:rPr>
        <w:t>1.序号按照《曲靖清单》中行政许可事项对应的序号填写；2.设定和实施依据要列明具体条款和内容，涉及实施机关、审批围、委托下放等内容加粗；3.改革方式按照告知承诺、容缺受理、减材料、减程序、减时限等填报，改革举措与改革方式对应列明具体改革措施；4.若改革方式有减时限的，承诺审批时限要与改革措施中的时间对应。</w:t>
      </w:r>
    </w:p>
    <w:p>
      <w:pPr>
        <w:ind w:firstLine="880" w:firstLineChars="20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行政许可事项实施规范目录</w:t>
      </w:r>
    </w:p>
    <w:tbl>
      <w:tblPr>
        <w:tblStyle w:val="5"/>
        <w:tblW w:w="15270" w:type="dxa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95"/>
        <w:gridCol w:w="780"/>
        <w:gridCol w:w="1665"/>
        <w:gridCol w:w="825"/>
        <w:gridCol w:w="765"/>
        <w:gridCol w:w="4020"/>
        <w:gridCol w:w="495"/>
        <w:gridCol w:w="510"/>
        <w:gridCol w:w="765"/>
        <w:gridCol w:w="795"/>
        <w:gridCol w:w="765"/>
        <w:gridCol w:w="840"/>
        <w:gridCol w:w="555"/>
        <w:gridCol w:w="54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序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号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门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主项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子项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施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关</w:t>
            </w:r>
          </w:p>
        </w:tc>
        <w:tc>
          <w:tcPr>
            <w:tcW w:w="402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设定和实施依据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是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否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涉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企</w:t>
            </w:r>
          </w:p>
        </w:tc>
        <w:tc>
          <w:tcPr>
            <w:tcW w:w="51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革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式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改革举措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中介服务事项名称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技术性服务事项名称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行政许可事项类型</w:t>
            </w: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结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果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型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法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定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限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12</w:t>
            </w:r>
          </w:p>
        </w:tc>
        <w:tc>
          <w:tcPr>
            <w:tcW w:w="49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曲靖市沾益区民族宗教事务局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宗教活动场所设立、变更、注销登记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无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宗教活动场所设立、变更、注销登记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区民宗局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2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《宗教事务条例》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2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《宗教活动场所设立审批和登记办法》（国家宗教局令第2号）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否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减时限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将承诺审批时限由30个工作日压减至10个工作日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  <w:t>无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  <w:t>无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登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记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型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证照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30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10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日</w:t>
            </w:r>
          </w:p>
        </w:tc>
      </w:tr>
    </w:tbl>
    <w:p>
      <w:pPr>
        <w:spacing w:line="320" w:lineRule="exact"/>
        <w:rPr>
          <w:rFonts w:ascii="Times New Roman" w:hAnsi="Times New Roman" w:eastAsia="方正小标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24"/>
        </w:rPr>
        <w:t>填表说明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</w:rPr>
        <w:t>：</w:t>
      </w:r>
      <w:r>
        <w:rPr>
          <w:rFonts w:ascii="Times New Roman" w:hAnsi="Times New Roman" w:eastAsia="方正仿宋_GBK" w:cs="Times New Roman"/>
          <w:color w:val="000000" w:themeColor="text1"/>
          <w:sz w:val="24"/>
        </w:rPr>
        <w:t>1.序号按照《曲靖清单》中行政许可事项对应的序号填写；2.设定和实施依据要列明具体条款和内容，涉及实施机关、审批围、委托下放等内容加粗；3.改革方式按照告知承诺、容缺受理、减材料、减程序、减时限等填报，改革举措与改革方式对应列明具体改革措施；4.若改革方式有减时限的，承诺审批时限要与改革措施中的时间对应。</w:t>
      </w:r>
    </w:p>
    <w:p>
      <w:pPr>
        <w:spacing w:line="320" w:lineRule="exact"/>
        <w:rPr>
          <w:rFonts w:ascii="Times New Roman" w:hAnsi="Times New Roman" w:eastAsia="方正仿宋_GBK" w:cs="Times New Roman"/>
          <w:color w:val="000000" w:themeColor="text1"/>
          <w:sz w:val="24"/>
        </w:rPr>
      </w:pPr>
    </w:p>
    <w:p>
      <w:pPr>
        <w:ind w:firstLine="880" w:firstLineChars="20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行政许可事项实施规范目录</w:t>
      </w:r>
    </w:p>
    <w:tbl>
      <w:tblPr>
        <w:tblStyle w:val="5"/>
        <w:tblW w:w="15270" w:type="dxa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95"/>
        <w:gridCol w:w="780"/>
        <w:gridCol w:w="1665"/>
        <w:gridCol w:w="825"/>
        <w:gridCol w:w="765"/>
        <w:gridCol w:w="4020"/>
        <w:gridCol w:w="495"/>
        <w:gridCol w:w="510"/>
        <w:gridCol w:w="765"/>
        <w:gridCol w:w="795"/>
        <w:gridCol w:w="765"/>
        <w:gridCol w:w="840"/>
        <w:gridCol w:w="555"/>
        <w:gridCol w:w="54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序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号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门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主项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子项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施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关</w:t>
            </w:r>
          </w:p>
        </w:tc>
        <w:tc>
          <w:tcPr>
            <w:tcW w:w="402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设定和实施依据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是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否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涉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企</w:t>
            </w:r>
          </w:p>
        </w:tc>
        <w:tc>
          <w:tcPr>
            <w:tcW w:w="51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革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式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改革举措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中介服务事项名称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技术性服务事项名称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行政许可事项类型</w:t>
            </w: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结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果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型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法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定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限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13</w:t>
            </w:r>
          </w:p>
        </w:tc>
        <w:tc>
          <w:tcPr>
            <w:tcW w:w="49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曲靖市沾益区民族宗教事务局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宗教活动场所内改建或者新建建筑物许可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1.寺观教堂内改建或者新建建筑物许可（改变现有布局和功能）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2.其他固定宗教活动处所内改建或者新建建筑物许可（改变现有布局和功能）</w:t>
            </w:r>
          </w:p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3.宗教活动场所内改建或者新建建筑物许可（不影响现有布局和功能）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宗教活动场所内改建或者新建建筑物许可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  <w:t>区民宗局（部分初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  <w:t>审后报市民族宗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  <w:t>教委、省民族宗教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  <w:t>委审批，部分审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  <w:t>批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eastAsia="zh-CN"/>
              </w:rPr>
              <w:t>）</w:t>
            </w: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2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《宗教事务条例》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2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《宗教事务部分行政许可项目实施办法》（国宗发〔2018〕11号）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2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《云南省宗教事务条例》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2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《云南省人民政府关于调整一批行政许可事项的决定》（云政发〔2019〕10号）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否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减时限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将承诺审批时限由60个工作日压减至5个工作日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  <w:t>无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  <w:t>无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条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件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型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无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60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5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日</w:t>
            </w:r>
          </w:p>
        </w:tc>
      </w:tr>
    </w:tbl>
    <w:p>
      <w:pPr>
        <w:spacing w:line="320" w:lineRule="exact"/>
        <w:rPr>
          <w:rFonts w:ascii="Times New Roman" w:hAnsi="Times New Roman" w:eastAsia="方正小标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24"/>
        </w:rPr>
        <w:t>填表说明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</w:rPr>
        <w:t>：</w:t>
      </w:r>
      <w:r>
        <w:rPr>
          <w:rFonts w:ascii="Times New Roman" w:hAnsi="Times New Roman" w:eastAsia="方正仿宋_GBK" w:cs="Times New Roman"/>
          <w:color w:val="000000" w:themeColor="text1"/>
          <w:sz w:val="24"/>
        </w:rPr>
        <w:t>1.序号按照《曲靖清单》中行政许可事项对应的序号填写；2.设定和实施依据要列明具体条款和内容，涉及实施机关、审批围、委托下放等内容加粗；3.改革方式按照告知承诺、容缺受理、减材料、减程序、减时限等填报，改革举措与改革方式对应列明具体改革措施；4.若改革方式有减时限的，承诺审批时限要与改革措施中的时间对应。</w:t>
      </w:r>
    </w:p>
    <w:p>
      <w:pPr>
        <w:spacing w:line="320" w:lineRule="exact"/>
        <w:rPr>
          <w:rFonts w:ascii="Times New Roman" w:hAnsi="Times New Roman" w:eastAsia="方正仿宋_GBK" w:cs="Times New Roman"/>
          <w:color w:val="000000" w:themeColor="text1"/>
          <w:sz w:val="24"/>
        </w:rPr>
      </w:pPr>
    </w:p>
    <w:p>
      <w:pPr>
        <w:ind w:firstLine="880" w:firstLineChars="20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行政许可事项实施规范目录</w:t>
      </w:r>
    </w:p>
    <w:tbl>
      <w:tblPr>
        <w:tblStyle w:val="5"/>
        <w:tblW w:w="15270" w:type="dxa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95"/>
        <w:gridCol w:w="780"/>
        <w:gridCol w:w="1665"/>
        <w:gridCol w:w="825"/>
        <w:gridCol w:w="765"/>
        <w:gridCol w:w="4020"/>
        <w:gridCol w:w="495"/>
        <w:gridCol w:w="510"/>
        <w:gridCol w:w="765"/>
        <w:gridCol w:w="795"/>
        <w:gridCol w:w="765"/>
        <w:gridCol w:w="840"/>
        <w:gridCol w:w="555"/>
        <w:gridCol w:w="54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序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号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门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主项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子项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施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关</w:t>
            </w:r>
          </w:p>
        </w:tc>
        <w:tc>
          <w:tcPr>
            <w:tcW w:w="402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设定和实施依据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是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否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涉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企</w:t>
            </w:r>
          </w:p>
        </w:tc>
        <w:tc>
          <w:tcPr>
            <w:tcW w:w="51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革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式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改革举措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中介服务事项名称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技术性服务事项名称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行政许可事项类型</w:t>
            </w: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结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果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型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法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定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限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14</w:t>
            </w:r>
          </w:p>
        </w:tc>
        <w:tc>
          <w:tcPr>
            <w:tcW w:w="49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曲靖市沾益区民族宗教事务局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宗教临时活动地点审批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无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宗教临时活动地点审批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区民宗局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2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《宗教事务条例》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2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《宗教临时活动地点审批管理办法》（国宗发〔2018〕15号）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否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减时限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将承诺审批时限由20个工作日压减至7个工作日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  <w:t>无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  <w:t>无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条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件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型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无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7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日</w:t>
            </w:r>
          </w:p>
        </w:tc>
      </w:tr>
    </w:tbl>
    <w:p>
      <w:pPr>
        <w:spacing w:line="320" w:lineRule="exact"/>
        <w:rPr>
          <w:rFonts w:ascii="Times New Roman" w:hAnsi="Times New Roman" w:eastAsia="方正小标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24"/>
        </w:rPr>
        <w:t>填表说明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</w:rPr>
        <w:t>：</w:t>
      </w:r>
      <w:r>
        <w:rPr>
          <w:rFonts w:ascii="Times New Roman" w:hAnsi="Times New Roman" w:eastAsia="方正仿宋_GBK" w:cs="Times New Roman"/>
          <w:color w:val="000000" w:themeColor="text1"/>
          <w:sz w:val="24"/>
        </w:rPr>
        <w:t>1.序号按照《曲靖清单》中行政许可事项对应的序号填写；2.设定和实施依据要列明具体条款和内容，涉及实施机关、审批围、委托下放等内容加粗；3.改革方式按照告知承诺、容缺受理、减材料、减程序、减时限等填报，改革举措与改革方式对应列明具体改革措施；4.若改革方式有减时限的，承诺审批时限要与改革措施中的时间对应。</w:t>
      </w:r>
    </w:p>
    <w:p>
      <w:pPr>
        <w:spacing w:line="320" w:lineRule="exact"/>
        <w:rPr>
          <w:rFonts w:ascii="Times New Roman" w:hAnsi="Times New Roman" w:eastAsia="方正仿宋_GBK" w:cs="Times New Roman"/>
          <w:color w:val="000000" w:themeColor="text1"/>
          <w:sz w:val="24"/>
        </w:rPr>
      </w:pPr>
    </w:p>
    <w:p>
      <w:pPr>
        <w:ind w:firstLine="880" w:firstLineChars="20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行政许可事项实施规范目录</w:t>
      </w:r>
    </w:p>
    <w:tbl>
      <w:tblPr>
        <w:tblStyle w:val="5"/>
        <w:tblW w:w="15270" w:type="dxa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95"/>
        <w:gridCol w:w="780"/>
        <w:gridCol w:w="1665"/>
        <w:gridCol w:w="825"/>
        <w:gridCol w:w="765"/>
        <w:gridCol w:w="4020"/>
        <w:gridCol w:w="495"/>
        <w:gridCol w:w="510"/>
        <w:gridCol w:w="765"/>
        <w:gridCol w:w="795"/>
        <w:gridCol w:w="765"/>
        <w:gridCol w:w="840"/>
        <w:gridCol w:w="555"/>
        <w:gridCol w:w="54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序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号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门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主项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子项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施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关</w:t>
            </w:r>
          </w:p>
        </w:tc>
        <w:tc>
          <w:tcPr>
            <w:tcW w:w="402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设定和实施依据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是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否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涉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企</w:t>
            </w:r>
          </w:p>
        </w:tc>
        <w:tc>
          <w:tcPr>
            <w:tcW w:w="51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革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式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改革举措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中介服务事项名称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技术性服务事项名称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行政许可事项类型</w:t>
            </w: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结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果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型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法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定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限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</w:rPr>
              <w:t>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15</w:t>
            </w:r>
          </w:p>
        </w:tc>
        <w:tc>
          <w:tcPr>
            <w:tcW w:w="49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曲靖市沾益区民族宗教事务局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宗教团体、宗教院校、宗教活动场所接受境外捐赠审批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县（县级市、区、旗）宗教团体和宗教活动场所接受境外捐赠审批</w:t>
            </w:r>
          </w:p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县（县级市、区、旗）宗教团体和宗教活动场所接受境外捐赠审批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区民宗局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2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《宗教事务条例》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2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《宗教事务部分行政许可项目实施办法》（国宗发〔2018〕11号）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否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减时限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</w:rPr>
              <w:t>将承诺审批时限由20个工作日压减至2个工作日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  <w:t>无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</w:rPr>
              <w:t>无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条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件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型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无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日</w:t>
            </w:r>
          </w:p>
        </w:tc>
      </w:tr>
    </w:tbl>
    <w:p>
      <w:pPr>
        <w:spacing w:line="320" w:lineRule="exact"/>
        <w:rPr>
          <w:rFonts w:ascii="Times New Roman" w:hAnsi="Times New Roman" w:eastAsia="方正小标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24"/>
        </w:rPr>
        <w:t>填表说明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</w:rPr>
        <w:t>：</w:t>
      </w:r>
      <w:r>
        <w:rPr>
          <w:rFonts w:ascii="Times New Roman" w:hAnsi="Times New Roman" w:eastAsia="方正仿宋_GBK" w:cs="Times New Roman"/>
          <w:color w:val="000000" w:themeColor="text1"/>
          <w:sz w:val="24"/>
        </w:rPr>
        <w:t>1.序号按照《曲靖清单》中行政许可事项对应的序号填写；2.设定和实施依据要列明具体条款和内容，涉及实施机关、审批围、委托下放等内容加粗；3.改革方式按照告知承诺、容缺受理、减材料、减程序、减时限等填报，改革举措与改革方式对应列明具体改革措施；4.若改革方式有减时限的，承诺审批时限要与改革措施中的时间对应。</w:t>
      </w:r>
    </w:p>
    <w:p>
      <w:pPr>
        <w:spacing w:line="320" w:lineRule="exact"/>
        <w:rPr>
          <w:rFonts w:ascii="Times New Roman" w:hAnsi="Times New Roman" w:eastAsia="方正仿宋_GBK" w:cs="Times New Roman"/>
          <w:b/>
          <w:bCs/>
          <w:color w:val="000000" w:themeColor="text1"/>
          <w:sz w:val="24"/>
        </w:rPr>
      </w:pPr>
    </w:p>
    <w:sectPr>
      <w:footerReference r:id="rId3" w:type="default"/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QzMjJkYjU4MDI3Y2VlM2RjNWRmNDVlZjk3YTAzYTEifQ=="/>
  </w:docVars>
  <w:rsids>
    <w:rsidRoot w:val="00C84942"/>
    <w:rsid w:val="0048234A"/>
    <w:rsid w:val="007E61A0"/>
    <w:rsid w:val="00A21AB7"/>
    <w:rsid w:val="00C84942"/>
    <w:rsid w:val="042C69D0"/>
    <w:rsid w:val="069F3BC7"/>
    <w:rsid w:val="076B24CB"/>
    <w:rsid w:val="09B33929"/>
    <w:rsid w:val="15125E43"/>
    <w:rsid w:val="15B80FD0"/>
    <w:rsid w:val="175951BD"/>
    <w:rsid w:val="1A5136A1"/>
    <w:rsid w:val="1FBD3182"/>
    <w:rsid w:val="224D481D"/>
    <w:rsid w:val="24515BA0"/>
    <w:rsid w:val="249840D0"/>
    <w:rsid w:val="263028DF"/>
    <w:rsid w:val="27EC3ACA"/>
    <w:rsid w:val="283C0CCD"/>
    <w:rsid w:val="38337B60"/>
    <w:rsid w:val="384E5108"/>
    <w:rsid w:val="390926AD"/>
    <w:rsid w:val="39D27D85"/>
    <w:rsid w:val="39DF686E"/>
    <w:rsid w:val="43AB5630"/>
    <w:rsid w:val="48031435"/>
    <w:rsid w:val="4B3747A5"/>
    <w:rsid w:val="4EBF104B"/>
    <w:rsid w:val="53376A95"/>
    <w:rsid w:val="546652D6"/>
    <w:rsid w:val="57612515"/>
    <w:rsid w:val="6EE4427D"/>
    <w:rsid w:val="72CD7343"/>
    <w:rsid w:val="75046727"/>
    <w:rsid w:val="767F66A4"/>
    <w:rsid w:val="7AB3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131</Words>
  <Characters>747</Characters>
  <Lines>6</Lines>
  <Paragraphs>1</Paragraphs>
  <TotalTime>0</TotalTime>
  <ScaleCrop>false</ScaleCrop>
  <LinksUpToDate>false</LinksUpToDate>
  <CharactersWithSpaces>877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CY</dc:creator>
  <cp:lastModifiedBy>韩翔</cp:lastModifiedBy>
  <dcterms:modified xsi:type="dcterms:W3CDTF">2023-12-18T02:54:24Z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08B906980DE24310BABCB31303B792E1_12</vt:lpwstr>
  </property>
</Properties>
</file>