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left="0" w:right="0" w:firstLine="0"/>
        <w:jc w:val="center"/>
        <w:textAlignment w:val="auto"/>
        <w:outlineLvl w:val="9"/>
        <w:rPr>
          <w:rFonts w:hint="eastAsia" w:ascii="方正小标宋_GBK" w:eastAsia="方正小标宋_GBK" w:cs="方正小标宋_GBK"/>
          <w:sz w:val="44"/>
          <w:szCs w:val="44"/>
          <w:lang w:eastAsia="zh-CN"/>
        </w:rPr>
      </w:pPr>
      <w:r>
        <w:rPr>
          <w:rFonts w:hint="eastAsia" w:ascii="Times New Roman" w:hAnsi="Times New Roman" w:eastAsia="方正小标宋简体" w:cs="Times New Roman"/>
          <w:color w:val="auto"/>
          <w:spacing w:val="0"/>
          <w:w w:val="95"/>
          <w:sz w:val="44"/>
          <w:szCs w:val="44"/>
          <w:u w:val="none"/>
          <w:lang w:eastAsia="zh-CN"/>
        </w:rPr>
        <w:t>《</w:t>
      </w:r>
      <w:r>
        <w:rPr>
          <w:rFonts w:hint="eastAsia" w:eastAsia="方正小标宋简体" w:cs="Times New Roman"/>
          <w:color w:val="auto"/>
          <w:spacing w:val="0"/>
          <w:w w:val="95"/>
          <w:sz w:val="44"/>
          <w:szCs w:val="44"/>
          <w:u w:val="none"/>
          <w:lang w:eastAsia="zh-CN"/>
        </w:rPr>
        <w:t>曲靖市沾益区乡镇（街道）综合执法案件程序规定（送审稿）</w:t>
      </w:r>
      <w:r>
        <w:rPr>
          <w:rFonts w:hint="eastAsia" w:ascii="Times New Roman" w:hAnsi="Times New Roman" w:eastAsia="方正小标宋简体" w:cs="Times New Roman"/>
          <w:color w:val="auto"/>
          <w:spacing w:val="0"/>
          <w:w w:val="95"/>
          <w:sz w:val="44"/>
          <w:szCs w:val="44"/>
          <w:u w:val="none"/>
          <w:lang w:eastAsia="zh-CN"/>
        </w:rPr>
        <w:t>》</w:t>
      </w:r>
      <w:r>
        <w:rPr>
          <w:rFonts w:hint="eastAsia" w:ascii="方正小标宋_GBK" w:eastAsia="方正小标宋_GBK" w:cs="方正小标宋_GBK"/>
          <w:sz w:val="44"/>
          <w:szCs w:val="44"/>
          <w:lang w:eastAsia="zh-CN"/>
        </w:rPr>
        <w:t>的起草说明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楷体_GBK" w:eastAsia="方正楷体_GBK" w:cs="方正楷体_GBK"/>
          <w:kern w:val="0"/>
          <w:sz w:val="32"/>
          <w:szCs w:val="32"/>
          <w:lang w:eastAsia="zh-CN"/>
        </w:rPr>
      </w:pPr>
      <w:r>
        <w:rPr>
          <w:rFonts w:hint="eastAsia" w:ascii="方正楷体_GBK" w:eastAsia="方正楷体_GBK" w:cs="方正楷体_GBK"/>
          <w:kern w:val="0"/>
          <w:sz w:val="32"/>
          <w:szCs w:val="32"/>
          <w:lang w:eastAsia="zh-CN"/>
        </w:rPr>
        <w:t>曲靖市沾益区城市综合管理局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kern w:val="0"/>
          <w:sz w:val="32"/>
          <w:szCs w:val="32"/>
          <w:lang w:eastAsia="zh-CN"/>
        </w:rPr>
      </w:pPr>
      <w:r>
        <w:rPr>
          <w:rFonts w:hint="default" w:ascii="Times New Roman" w:hAnsi="Times New Roman" w:eastAsia="方正楷体_GBK" w:cs="Times New Roman"/>
          <w:kern w:val="0"/>
          <w:sz w:val="32"/>
          <w:szCs w:val="32"/>
          <w:lang w:eastAsia="zh-CN"/>
        </w:rPr>
        <w:t>（2022年</w:t>
      </w:r>
      <w:r>
        <w:rPr>
          <w:rFonts w:hint="default" w:ascii="Times New Roman" w:hAnsi="Times New Roman" w:eastAsia="方正楷体_GBK" w:cs="Times New Roman"/>
          <w:kern w:val="0"/>
          <w:sz w:val="32"/>
          <w:szCs w:val="32"/>
          <w:lang w:val="en-US" w:eastAsia="zh-CN"/>
        </w:rPr>
        <w:t>12</w:t>
      </w:r>
      <w:r>
        <w:rPr>
          <w:rFonts w:hint="default" w:ascii="Times New Roman" w:hAnsi="Times New Roman" w:eastAsia="方正楷体_GBK" w:cs="Times New Roman"/>
          <w:kern w:val="0"/>
          <w:sz w:val="32"/>
          <w:szCs w:val="32"/>
          <w:lang w:eastAsia="zh-CN"/>
        </w:rPr>
        <w:t>月</w:t>
      </w:r>
      <w:r>
        <w:rPr>
          <w:rFonts w:hint="default" w:ascii="Times New Roman" w:hAnsi="Times New Roman" w:eastAsia="方正楷体_GBK" w:cs="Times New Roman"/>
          <w:kern w:val="0"/>
          <w:sz w:val="32"/>
          <w:szCs w:val="32"/>
          <w:lang w:val="en-US" w:eastAsia="zh-CN"/>
        </w:rPr>
        <w:t>27</w:t>
      </w:r>
      <w:r>
        <w:rPr>
          <w:rFonts w:hint="default" w:ascii="Times New Roman" w:hAnsi="Times New Roman" w:eastAsia="方正楷体_GBK" w:cs="Times New Roman"/>
          <w:kern w:val="0"/>
          <w:sz w:val="32"/>
          <w:szCs w:val="32"/>
          <w:lang w:eastAsia="zh-CN"/>
        </w:rPr>
        <w:t>日）</w:t>
      </w:r>
    </w:p>
    <w:p>
      <w:pPr>
        <w:pStyle w:val="2"/>
        <w:keepNext w:val="0"/>
        <w:keepLines w:val="0"/>
        <w:pageBreakBefore w:val="0"/>
        <w:widowControl w:val="0"/>
        <w:kinsoku/>
        <w:wordWrap/>
        <w:overflowPunct/>
        <w:topLinePunct w:val="0"/>
        <w:autoSpaceDE w:val="0"/>
        <w:autoSpaceDN w:val="0"/>
        <w:bidi w:val="0"/>
        <w:adjustRightInd w:val="0"/>
        <w:snapToGrid w:val="0"/>
        <w:spacing w:before="0" w:after="0" w:line="600" w:lineRule="exact"/>
        <w:textAlignment w:val="auto"/>
        <w:rPr>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一、背景及形成过程</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u w:val="none" w:color="auto"/>
          <w:lang w:val="en-US" w:eastAsia="zh-CN"/>
        </w:rPr>
        <w:t>根据全市、全区党建引领基层治理三年行动部署安排，明确将“一支队伍管执法”改革列为2022年度要重点实现的4项目标之一（组织体系建设、乡镇“一支队伍管执法”改革、“一件事”模块化改革和</w:t>
      </w:r>
      <w:r>
        <w:rPr>
          <w:rFonts w:ascii="Times New Roman" w:hAnsi="Times New Roman" w:eastAsia="方正仿宋_GBK" w:cs="Times New Roman"/>
          <w:u w:val="none" w:color="auto"/>
          <w:lang w:val="en-US" w:eastAsia="zh-CN"/>
        </w:rPr>
        <w:t>村（社区）一张清单强服务</w:t>
      </w:r>
      <w:r>
        <w:rPr>
          <w:rFonts w:hint="eastAsia" w:ascii="Times New Roman" w:hAnsi="Times New Roman" w:eastAsia="方正仿宋_GBK" w:cs="Times New Roman"/>
          <w:u w:val="none" w:color="auto"/>
          <w:lang w:val="en-US" w:eastAsia="zh-CN"/>
        </w:rPr>
        <w:t>”）。为</w:t>
      </w:r>
      <w:r>
        <w:rPr>
          <w:rFonts w:hint="eastAsia" w:eastAsia="方正仿宋_GBK" w:cs="Times New Roman"/>
          <w:u w:val="none" w:color="auto"/>
          <w:lang w:val="en-US" w:eastAsia="zh-CN"/>
        </w:rPr>
        <w:t>进一步规范乡镇（街道）综合执法工作</w:t>
      </w:r>
      <w:r>
        <w:rPr>
          <w:rFonts w:hint="eastAsia" w:ascii="Times New Roman" w:hAnsi="Times New Roman" w:eastAsia="方正仿宋_GBK" w:cs="Times New Roman"/>
          <w:u w:val="none" w:color="auto"/>
          <w:lang w:val="en-US" w:eastAsia="zh-CN"/>
        </w:rPr>
        <w:t>，</w:t>
      </w:r>
      <w:r>
        <w:rPr>
          <w:rFonts w:hint="eastAsia" w:eastAsia="方正仿宋_GBK" w:cs="Times New Roman"/>
          <w:u w:val="none" w:color="auto"/>
          <w:lang w:val="en-US" w:eastAsia="zh-CN"/>
        </w:rPr>
        <w:t>提升综合执法水平，由曲靖市沾益区“一支队伍管执法”改革工作领导小组办公室牵头</w:t>
      </w:r>
      <w:r>
        <w:rPr>
          <w:rFonts w:hint="eastAsia" w:ascii="Times New Roman" w:hAnsi="Times New Roman" w:eastAsia="方正仿宋_GBK" w:cs="Times New Roman"/>
          <w:u w:val="none" w:color="auto"/>
          <w:lang w:val="en-US" w:eastAsia="zh-CN"/>
        </w:rPr>
        <w:t>，借鉴外地经验做法</w:t>
      </w:r>
      <w:r>
        <w:rPr>
          <w:rFonts w:hint="eastAsia" w:eastAsia="方正仿宋_GBK" w:cs="Times New Roman"/>
          <w:u w:val="none" w:color="auto"/>
          <w:lang w:val="en-US" w:eastAsia="zh-CN"/>
        </w:rPr>
        <w:t>，邀请专家学者出谋划策，结合沾益区乡镇（街道）综合执法工作实际</w:t>
      </w:r>
      <w:r>
        <w:rPr>
          <w:rFonts w:hint="eastAsia" w:ascii="Times New Roman" w:hAnsi="Times New Roman" w:eastAsia="方正仿宋_GBK" w:cs="Times New Roman"/>
          <w:u w:val="none" w:color="auto"/>
          <w:lang w:val="en-US" w:eastAsia="zh-CN"/>
        </w:rPr>
        <w:t>，</w:t>
      </w:r>
      <w:r>
        <w:rPr>
          <w:rFonts w:ascii="Times New Roman" w:hAnsi="Times New Roman" w:eastAsia="方正仿宋_GBK" w:cs="Times New Roman"/>
          <w:color w:val="auto"/>
          <w:sz w:val="32"/>
          <w:szCs w:val="32"/>
          <w:lang w:eastAsia="zh-CN"/>
        </w:rPr>
        <w:t>于202</w:t>
      </w: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lang w:eastAsia="zh-CN"/>
        </w:rPr>
        <w:t>年</w:t>
      </w:r>
      <w:r>
        <w:rPr>
          <w:rFonts w:hint="eastAsia" w:ascii="Times New Roman" w:hAnsi="Times New Roman" w:eastAsia="方正仿宋_GBK" w:cs="Times New Roman"/>
          <w:color w:val="auto"/>
          <w:sz w:val="32"/>
          <w:szCs w:val="32"/>
          <w:lang w:val="en-US" w:eastAsia="zh-CN"/>
        </w:rPr>
        <w:t>1</w:t>
      </w:r>
      <w:r>
        <w:rPr>
          <w:rFonts w:hint="eastAsia" w:eastAsia="方正仿宋_GBK" w:cs="Times New Roman"/>
          <w:color w:val="auto"/>
          <w:sz w:val="32"/>
          <w:szCs w:val="32"/>
          <w:lang w:val="en-US" w:eastAsia="zh-CN"/>
        </w:rPr>
        <w:t>2</w:t>
      </w:r>
      <w:r>
        <w:rPr>
          <w:rFonts w:ascii="Times New Roman" w:hAnsi="Times New Roman" w:eastAsia="方正仿宋_GBK" w:cs="Times New Roman"/>
          <w:color w:val="auto"/>
          <w:sz w:val="32"/>
          <w:szCs w:val="32"/>
          <w:lang w:eastAsia="zh-CN"/>
        </w:rPr>
        <w:t>月</w:t>
      </w:r>
      <w:r>
        <w:rPr>
          <w:rFonts w:hint="eastAsia" w:eastAsia="方正仿宋_GBK" w:cs="Times New Roman"/>
          <w:color w:val="auto"/>
          <w:sz w:val="32"/>
          <w:szCs w:val="32"/>
          <w:lang w:val="en-US" w:eastAsia="zh-CN"/>
        </w:rPr>
        <w:t>16</w:t>
      </w:r>
      <w:r>
        <w:rPr>
          <w:rFonts w:ascii="Times New Roman" w:hAnsi="Times New Roman" w:eastAsia="方正仿宋_GBK" w:cs="Times New Roman"/>
          <w:color w:val="auto"/>
          <w:sz w:val="32"/>
          <w:szCs w:val="32"/>
          <w:lang w:eastAsia="zh-CN"/>
        </w:rPr>
        <w:t>日</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1</w:t>
      </w:r>
      <w:r>
        <w:rPr>
          <w:rFonts w:hint="eastAsia" w:eastAsia="方正仿宋_GBK" w:cs="Times New Roman"/>
          <w:color w:val="auto"/>
          <w:sz w:val="32"/>
          <w:szCs w:val="32"/>
          <w:lang w:val="en-US" w:eastAsia="zh-CN"/>
        </w:rPr>
        <w:t>2</w:t>
      </w:r>
      <w:r>
        <w:rPr>
          <w:rFonts w:ascii="Times New Roman" w:hAnsi="Times New Roman" w:eastAsia="方正仿宋_GBK" w:cs="Times New Roman"/>
          <w:color w:val="auto"/>
          <w:sz w:val="32"/>
          <w:szCs w:val="32"/>
          <w:lang w:eastAsia="zh-CN"/>
        </w:rPr>
        <w:t>月</w:t>
      </w:r>
      <w:r>
        <w:rPr>
          <w:rFonts w:hint="eastAsia" w:eastAsia="方正仿宋_GBK" w:cs="Times New Roman"/>
          <w:color w:val="auto"/>
          <w:sz w:val="32"/>
          <w:szCs w:val="32"/>
          <w:lang w:val="en-US" w:eastAsia="zh-CN"/>
        </w:rPr>
        <w:t>19</w:t>
      </w:r>
      <w:r>
        <w:rPr>
          <w:rFonts w:ascii="Times New Roman" w:hAnsi="Times New Roman" w:eastAsia="方正仿宋_GBK" w:cs="Times New Roman"/>
          <w:color w:val="auto"/>
          <w:sz w:val="32"/>
          <w:szCs w:val="32"/>
          <w:lang w:eastAsia="zh-CN"/>
        </w:rPr>
        <w:t>日，征求了</w:t>
      </w:r>
      <w:r>
        <w:rPr>
          <w:rFonts w:hint="eastAsia" w:eastAsia="方正仿宋_GBK" w:cs="Times New Roman"/>
          <w:color w:val="auto"/>
          <w:sz w:val="32"/>
          <w:szCs w:val="32"/>
          <w:lang w:val="en-US" w:eastAsia="zh-CN"/>
        </w:rPr>
        <w:t>14</w:t>
      </w:r>
      <w:r>
        <w:rPr>
          <w:rFonts w:ascii="Times New Roman" w:hAnsi="Times New Roman" w:eastAsia="方正仿宋_GBK" w:cs="Times New Roman"/>
          <w:color w:val="auto"/>
          <w:sz w:val="32"/>
          <w:szCs w:val="32"/>
          <w:lang w:eastAsia="zh-CN"/>
        </w:rPr>
        <w:t>个相关单位的意见，形</w:t>
      </w:r>
      <w:r>
        <w:rPr>
          <w:rFonts w:ascii="Times New Roman" w:hAnsi="Times New Roman" w:eastAsia="方正仿宋_GBK" w:cs="Times New Roman"/>
          <w:sz w:val="32"/>
          <w:szCs w:val="32"/>
          <w:lang w:eastAsia="zh-CN"/>
        </w:rPr>
        <w:t>成了《</w:t>
      </w:r>
      <w:r>
        <w:rPr>
          <w:rFonts w:hint="eastAsia" w:eastAsia="方正仿宋_GBK" w:cs="Times New Roman"/>
          <w:sz w:val="32"/>
          <w:szCs w:val="32"/>
          <w:lang w:eastAsia="zh-CN"/>
        </w:rPr>
        <w:t>曲靖市沾益区乡镇（街道）综合执法案件程序规定</w:t>
      </w:r>
      <w:r>
        <w:rPr>
          <w:rFonts w:ascii="Times New Roman" w:hAnsi="Times New Roman" w:eastAsia="方正仿宋_GBK" w:cs="Times New Roman"/>
          <w:sz w:val="32"/>
          <w:szCs w:val="32"/>
          <w:lang w:eastAsia="zh-CN"/>
        </w:rPr>
        <w:t>（送审稿）》</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方正黑体_GBK" w:eastAsia="方正黑体_GBK" w:cs="方正黑体_GBK"/>
          <w:sz w:val="32"/>
          <w:szCs w:val="32"/>
          <w:lang w:eastAsia="zh-CN"/>
        </w:rPr>
      </w:pPr>
      <w:r>
        <w:rPr>
          <w:rFonts w:hint="eastAsia" w:ascii="方正黑体_GBK" w:eastAsia="方正黑体_GBK" w:cs="方正黑体_GBK"/>
          <w:sz w:val="32"/>
          <w:szCs w:val="32"/>
          <w:lang w:eastAsia="zh-CN"/>
        </w:rPr>
        <w:t>二、内容及需要说明的问题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u w:val="none" w:color="auto"/>
          <w:lang w:val="en-US" w:eastAsia="zh-CN"/>
        </w:rPr>
      </w:pPr>
      <w:r>
        <w:rPr>
          <w:rFonts w:hint="eastAsia" w:ascii="方正楷体_GBK" w:eastAsia="方正楷体_GBK" w:cs="方正楷体_GBK"/>
          <w:u w:val="none" w:color="auto"/>
          <w:lang w:val="en-US" w:eastAsia="zh-CN"/>
        </w:rPr>
        <w:t>（一）起草依据。</w:t>
      </w:r>
      <w:r>
        <w:rPr>
          <w:rFonts w:hint="eastAsia" w:ascii="Times New Roman" w:hAnsi="Times New Roman" w:eastAsia="方正仿宋_GBK" w:cs="Times New Roman"/>
          <w:u w:val="none" w:color="auto"/>
          <w:lang w:val="en-US" w:eastAsia="zh-CN"/>
        </w:rPr>
        <w:t>根据《中华人民共和国行政处罚法》</w:t>
      </w:r>
      <w:r>
        <w:rPr>
          <w:rFonts w:hint="eastAsia" w:eastAsia="方正仿宋_GBK" w:cs="Times New Roman"/>
          <w:u w:val="none" w:color="auto"/>
          <w:lang w:val="en-US" w:eastAsia="zh-CN"/>
        </w:rPr>
        <w:t>《中华人民共和国行政强制法》</w:t>
      </w:r>
      <w:r>
        <w:rPr>
          <w:rFonts w:hint="eastAsia" w:ascii="Times New Roman" w:hAnsi="Times New Roman" w:eastAsia="方正仿宋_GBK" w:cs="Times New Roman"/>
          <w:u w:val="none" w:color="auto"/>
          <w:lang w:val="en-US" w:eastAsia="zh-CN"/>
        </w:rPr>
        <w:t>等法律法规</w:t>
      </w:r>
      <w:r>
        <w:rPr>
          <w:rFonts w:hint="eastAsia" w:eastAsia="方正仿宋_GBK" w:cs="Times New Roman"/>
          <w:u w:val="none" w:color="auto"/>
          <w:lang w:val="en-US" w:eastAsia="zh-CN"/>
        </w:rPr>
        <w:t>起草。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eastAsia="方正仿宋_GBK" w:cs="方正仿宋_GBK"/>
          <w:b/>
          <w:bCs/>
          <w:color w:val="auto"/>
          <w:kern w:val="2"/>
          <w:sz w:val="32"/>
          <w:szCs w:val="32"/>
          <w:u w:val="none"/>
          <w:lang w:val="en-US" w:eastAsia="zh-CN" w:bidi="ar-SA"/>
        </w:rPr>
      </w:pPr>
      <w:r>
        <w:rPr>
          <w:rFonts w:hint="eastAsia" w:ascii="方正楷体_GBK" w:eastAsia="方正楷体_GBK" w:cs="方正楷体_GBK"/>
          <w:u w:val="none" w:color="auto"/>
          <w:lang w:val="en-US" w:eastAsia="zh-CN"/>
        </w:rPr>
        <w:t>（二）主要内容。《</w:t>
      </w:r>
      <w:r>
        <w:rPr>
          <w:rFonts w:hint="eastAsia" w:ascii="方正仿宋_GBK" w:eastAsia="方正仿宋_GBK" w:cs="方正仿宋_GBK"/>
          <w:u w:val="none" w:color="auto"/>
          <w:lang w:val="en-US" w:eastAsia="zh-CN"/>
        </w:rPr>
        <w:t>规</w:t>
      </w:r>
      <w:r>
        <w:rPr>
          <w:rFonts w:hint="eastAsia" w:eastAsia="方正仿宋_GBK" w:cs="Times New Roman"/>
          <w:sz w:val="32"/>
          <w:szCs w:val="32"/>
          <w:lang w:eastAsia="zh-CN"/>
        </w:rPr>
        <w:t>定</w:t>
      </w:r>
      <w:r>
        <w:rPr>
          <w:rFonts w:hint="eastAsia" w:ascii="方正仿宋_GBK" w:eastAsia="方正仿宋_GBK" w:cs="方正仿宋_GBK"/>
          <w:u w:val="none" w:color="auto"/>
          <w:lang w:val="en-US" w:eastAsia="zh-CN"/>
        </w:rPr>
        <w:t>》</w:t>
      </w:r>
      <w:r>
        <w:rPr>
          <w:rFonts w:hint="eastAsia" w:ascii="Times New Roman" w:hAnsi="Times New Roman" w:eastAsia="方正仿宋_GBK" w:cs="Times New Roman"/>
          <w:u w:val="none" w:color="auto"/>
          <w:lang w:val="en-US" w:eastAsia="zh-CN"/>
        </w:rPr>
        <w:t>包括</w:t>
      </w:r>
      <w:r>
        <w:rPr>
          <w:rFonts w:hint="eastAsia" w:eastAsia="方正仿宋_GBK" w:cs="Times New Roman"/>
          <w:u w:val="none" w:color="auto"/>
          <w:lang w:val="en-US" w:eastAsia="zh-CN"/>
        </w:rPr>
        <w:t>总则</w:t>
      </w:r>
      <w:r>
        <w:rPr>
          <w:rFonts w:hint="eastAsia" w:ascii="Times New Roman" w:hAnsi="Times New Roman" w:eastAsia="方正仿宋_GBK" w:cs="Times New Roman"/>
          <w:u w:val="none" w:color="auto"/>
          <w:lang w:val="en-US" w:eastAsia="zh-CN"/>
        </w:rPr>
        <w:t>、</w:t>
      </w:r>
      <w:r>
        <w:rPr>
          <w:rFonts w:hint="eastAsia" w:eastAsia="方正仿宋_GBK" w:cs="Times New Roman"/>
          <w:u w:val="none" w:color="auto"/>
          <w:lang w:val="en-US" w:eastAsia="zh-CN"/>
        </w:rPr>
        <w:t>行政处罚的管辖</w:t>
      </w:r>
      <w:r>
        <w:rPr>
          <w:rFonts w:hint="eastAsia" w:ascii="Times New Roman" w:hAnsi="Times New Roman" w:eastAsia="方正仿宋_GBK" w:cs="Times New Roman"/>
          <w:u w:val="none" w:color="auto"/>
          <w:lang w:val="en-US" w:eastAsia="zh-CN"/>
        </w:rPr>
        <w:t>、</w:t>
      </w:r>
      <w:r>
        <w:rPr>
          <w:rFonts w:hint="eastAsia" w:eastAsia="方正仿宋_GBK" w:cs="Times New Roman"/>
          <w:u w:val="none" w:color="auto"/>
          <w:lang w:val="en-US" w:eastAsia="zh-CN"/>
        </w:rPr>
        <w:t>回避、行政处罚的决定、监督管理、附则6章共74条</w:t>
      </w:r>
      <w:r>
        <w:rPr>
          <w:rFonts w:hint="eastAsia" w:ascii="Times New Roman" w:hAnsi="Times New Roman" w:eastAsia="方正仿宋_GBK" w:cs="Times New Roman"/>
          <w:u w:val="none" w:color="auto"/>
          <w:lang w:val="en-US" w:eastAsia="zh-CN"/>
        </w:rPr>
        <w:t>具体内容。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lang w:val="en-US" w:eastAsia="zh-CN"/>
        </w:rPr>
      </w:pPr>
      <w:r>
        <w:rPr>
          <w:rFonts w:hint="eastAsia" w:ascii="方正楷体_GBK" w:eastAsia="方正楷体_GBK" w:cs="方正楷体_GBK"/>
          <w:sz w:val="32"/>
          <w:szCs w:val="32"/>
          <w:lang w:eastAsia="zh-CN"/>
        </w:rPr>
        <w:t>（三）需要说明的问题</w:t>
      </w:r>
    </w:p>
    <w:p>
      <w:pPr>
        <w:pStyle w:val="1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Times New Roman" w:hAnsi="Times New Roman" w:eastAsia="方正仿宋_GBK" w:cs="方正仿宋_GBK"/>
          <w:color w:val="auto"/>
          <w:spacing w:val="-6"/>
          <w:kern w:val="0"/>
          <w:sz w:val="32"/>
          <w:szCs w:val="32"/>
          <w:u w:val="none"/>
          <w:lang w:val="en-US" w:eastAsia="zh-CN"/>
        </w:rPr>
      </w:pPr>
      <w:r>
        <w:rPr>
          <w:rFonts w:hint="eastAsia" w:ascii="方正仿宋_GBK" w:eastAsia="方正仿宋_GBK" w:cs="方正仿宋_GBK"/>
          <w:b/>
          <w:bCs/>
          <w:u w:val="none" w:color="auto"/>
          <w:lang w:val="en-US" w:eastAsia="zh-CN"/>
        </w:rPr>
        <w:t>第一部分</w:t>
      </w:r>
      <w:r>
        <w:rPr>
          <w:rFonts w:hint="eastAsia" w:ascii="方正仿宋_GBK" w:eastAsia="方正仿宋_GBK" w:cs="方正仿宋_GBK"/>
          <w:b/>
          <w:bCs/>
          <w:i w:val="0"/>
          <w:iCs w:val="0"/>
          <w:u w:val="none" w:color="auto"/>
          <w:lang w:val="en-US" w:eastAsia="zh-CN"/>
        </w:rPr>
        <w:t>，</w:t>
      </w:r>
      <w:r>
        <w:rPr>
          <w:rFonts w:hint="eastAsia" w:ascii="方正仿宋_GBK" w:eastAsia="方正仿宋_GBK" w:cs="方正仿宋_GBK"/>
          <w:b/>
          <w:bCs/>
          <w:color w:val="auto"/>
          <w:sz w:val="32"/>
          <w:szCs w:val="32"/>
          <w:u w:val="none"/>
          <w:lang w:eastAsia="zh-CN"/>
        </w:rPr>
        <w:t>总则</w:t>
      </w:r>
      <w:r>
        <w:rPr>
          <w:rFonts w:hint="eastAsia" w:ascii="方正黑体_GBK" w:eastAsia="方正黑体_GBK" w:cs="方正黑体_GBK"/>
          <w:u w:val="none" w:color="auto"/>
          <w:lang w:val="en-US" w:eastAsia="zh-CN"/>
        </w:rPr>
        <w:t>。</w:t>
      </w:r>
      <w:r>
        <w:rPr>
          <w:rFonts w:hint="eastAsia" w:ascii="方正仿宋_GBK" w:hAnsi="方正仿宋_GBK" w:eastAsia="方正仿宋_GBK" w:cs="方正仿宋_GBK"/>
          <w:u w:val="none" w:color="auto"/>
          <w:lang w:val="en-US" w:eastAsia="zh-CN"/>
        </w:rPr>
        <w:t>对《规定》的总体情况说明。</w:t>
      </w:r>
    </w:p>
    <w:p>
      <w:pPr>
        <w:pStyle w:val="9"/>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3" w:firstLineChars="200"/>
        <w:textAlignment w:val="auto"/>
        <w:rPr>
          <w:rFonts w:hint="eastAsia" w:ascii="方正仿宋_GBK" w:eastAsia="方正仿宋_GBK" w:cs="方正仿宋_GBK"/>
          <w:b w:val="0"/>
          <w:bCs w:val="0"/>
          <w:color w:val="auto"/>
          <w:sz w:val="32"/>
          <w:szCs w:val="32"/>
          <w:u w:val="none"/>
          <w:lang w:val="en-US" w:eastAsia="zh-CN"/>
        </w:rPr>
      </w:pPr>
      <w:r>
        <w:rPr>
          <w:rFonts w:hint="eastAsia" w:ascii="方正仿宋_GBK" w:eastAsia="方正仿宋_GBK" w:cs="方正仿宋_GBK"/>
          <w:b/>
          <w:bCs/>
          <w:u w:val="none" w:color="auto"/>
          <w:lang w:val="en-US" w:eastAsia="zh-CN"/>
        </w:rPr>
        <w:t>第二部分，</w:t>
      </w:r>
      <w:r>
        <w:rPr>
          <w:rFonts w:hint="eastAsia" w:ascii="方正仿宋_GBK" w:eastAsia="方正仿宋_GBK" w:cs="方正仿宋_GBK"/>
          <w:b/>
          <w:bCs/>
          <w:color w:val="auto"/>
          <w:sz w:val="32"/>
          <w:szCs w:val="32"/>
          <w:u w:val="none"/>
          <w:lang w:val="en-US" w:eastAsia="zh-CN"/>
        </w:rPr>
        <w:t>行政处罚的管辖。</w:t>
      </w:r>
      <w:r>
        <w:rPr>
          <w:rFonts w:hint="eastAsia" w:ascii="方正仿宋_GBK" w:eastAsia="方正仿宋_GBK" w:cs="方正仿宋_GBK"/>
          <w:b w:val="0"/>
          <w:bCs w:val="0"/>
          <w:color w:val="auto"/>
          <w:sz w:val="32"/>
          <w:szCs w:val="32"/>
          <w:u w:val="none"/>
          <w:lang w:val="en-US" w:eastAsia="zh-CN"/>
        </w:rPr>
        <w:t>确定违法行为的执法主体级别。</w:t>
      </w:r>
    </w:p>
    <w:p>
      <w:pPr>
        <w:pStyle w:val="10"/>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方正仿宋_GBK" w:eastAsia="方正仿宋_GBK" w:cs="方正仿宋_GBK"/>
          <w:b w:val="0"/>
          <w:bCs w:val="0"/>
          <w:color w:val="auto"/>
          <w:sz w:val="32"/>
          <w:szCs w:val="32"/>
          <w:u w:val="none"/>
          <w:lang w:val="en-US" w:eastAsia="zh-CN"/>
        </w:rPr>
      </w:pPr>
      <w:r>
        <w:rPr>
          <w:rFonts w:hint="eastAsia" w:ascii="方正仿宋_GBK" w:eastAsia="方正仿宋_GBK" w:cs="方正仿宋_GBK"/>
          <w:b/>
          <w:bCs/>
          <w:color w:val="auto"/>
          <w:sz w:val="32"/>
          <w:szCs w:val="32"/>
          <w:u w:val="none"/>
          <w:lang w:val="en-US" w:eastAsia="zh-CN"/>
        </w:rPr>
        <w:t>第三部分，回避。</w:t>
      </w:r>
      <w:r>
        <w:rPr>
          <w:rFonts w:hint="eastAsia" w:ascii="方正仿宋_GBK" w:eastAsia="方正仿宋_GBK" w:cs="方正仿宋_GBK"/>
          <w:b w:val="0"/>
          <w:bCs w:val="0"/>
          <w:color w:val="auto"/>
          <w:sz w:val="32"/>
          <w:szCs w:val="32"/>
          <w:u w:val="none"/>
          <w:lang w:val="en-US" w:eastAsia="zh-CN"/>
        </w:rPr>
        <w:t>行政机关工作人员在依法行使其职权的过程中，因与案件有利害关系或者其他关系而需要主动回避，或者被申请回避，以维护公正正义，充分保障当事人的合法权益。</w:t>
      </w:r>
    </w:p>
    <w:p>
      <w:pPr>
        <w:pStyle w:val="10"/>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方正仿宋_GBK" w:eastAsia="方正仿宋_GBK" w:cs="方正仿宋_GBK"/>
          <w:b w:val="0"/>
          <w:bCs w:val="0"/>
          <w:color w:val="auto"/>
          <w:sz w:val="32"/>
          <w:szCs w:val="32"/>
          <w:u w:val="none"/>
          <w:lang w:val="en-US" w:eastAsia="zh-CN"/>
        </w:rPr>
      </w:pPr>
      <w:r>
        <w:rPr>
          <w:rFonts w:hint="eastAsia" w:ascii="方正仿宋_GBK" w:eastAsia="方正仿宋_GBK" w:cs="方正仿宋_GBK"/>
          <w:b/>
          <w:bCs/>
          <w:kern w:val="2"/>
          <w:sz w:val="32"/>
          <w:szCs w:val="20"/>
          <w:u w:val="none" w:color="auto"/>
          <w:lang w:val="en-US" w:eastAsia="zh-CN" w:bidi="ar-SA"/>
        </w:rPr>
        <w:t>第四部分，行政处罚的决定。</w:t>
      </w:r>
      <w:r>
        <w:rPr>
          <w:rFonts w:hint="eastAsia" w:ascii="方正仿宋_GBK" w:eastAsia="方正仿宋_GBK" w:cs="方正仿宋_GBK"/>
          <w:b w:val="0"/>
          <w:bCs w:val="0"/>
          <w:color w:val="auto"/>
          <w:sz w:val="32"/>
          <w:szCs w:val="32"/>
          <w:u w:val="none"/>
          <w:lang w:val="en-US" w:eastAsia="zh-CN"/>
        </w:rPr>
        <w:t>规范乡镇（街道）综合执法的简易程序、普通程序、听证、送达与执行及涉案财物的管理与处理等内容。</w:t>
      </w:r>
    </w:p>
    <w:p>
      <w:pPr>
        <w:pStyle w:val="10"/>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方正仿宋_GBK" w:eastAsia="方正仿宋_GBK" w:cs="方正仿宋_GBK"/>
          <w:b w:val="0"/>
          <w:bCs w:val="0"/>
          <w:color w:val="auto"/>
          <w:sz w:val="32"/>
          <w:szCs w:val="32"/>
          <w:u w:val="none"/>
          <w:lang w:val="en-US" w:eastAsia="zh-CN"/>
        </w:rPr>
      </w:pPr>
      <w:r>
        <w:rPr>
          <w:rFonts w:hint="eastAsia" w:ascii="方正仿宋_GBK" w:eastAsia="方正仿宋_GBK" w:cs="方正仿宋_GBK"/>
          <w:b/>
          <w:bCs/>
          <w:color w:val="auto"/>
          <w:sz w:val="32"/>
          <w:szCs w:val="32"/>
          <w:u w:val="none"/>
          <w:lang w:val="en-US" w:eastAsia="zh-CN"/>
        </w:rPr>
        <w:t>第五部分，监督管理。</w:t>
      </w:r>
      <w:r>
        <w:rPr>
          <w:rFonts w:hint="eastAsia" w:ascii="方正仿宋_GBK" w:eastAsia="方正仿宋_GBK" w:cs="方正仿宋_GBK"/>
          <w:b w:val="0"/>
          <w:bCs w:val="0"/>
          <w:color w:val="auto"/>
          <w:sz w:val="32"/>
          <w:szCs w:val="32"/>
          <w:u w:val="none"/>
          <w:lang w:val="en-US" w:eastAsia="zh-CN"/>
        </w:rPr>
        <w:t>执法机关及其执法人员应当在法定职权范围内依照法定程序从事行政处罚活动并自觉接受上级部门或有关部门监督。</w:t>
      </w:r>
    </w:p>
    <w:p>
      <w:pPr>
        <w:pStyle w:val="10"/>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方正仿宋_GBK" w:eastAsia="方正仿宋_GBK" w:cs="方正仿宋_GBK"/>
          <w:b w:val="0"/>
          <w:bCs w:val="0"/>
          <w:color w:val="auto"/>
          <w:sz w:val="32"/>
          <w:szCs w:val="32"/>
          <w:u w:val="none"/>
          <w:lang w:val="en-US" w:eastAsia="zh-CN"/>
        </w:rPr>
      </w:pPr>
      <w:r>
        <w:rPr>
          <w:rFonts w:hint="eastAsia" w:ascii="方正仿宋_GBK" w:eastAsia="方正仿宋_GBK" w:cs="方正仿宋_GBK"/>
          <w:b/>
          <w:bCs/>
          <w:color w:val="auto"/>
          <w:sz w:val="32"/>
          <w:szCs w:val="32"/>
          <w:u w:val="none"/>
          <w:lang w:val="en-US" w:eastAsia="zh-CN"/>
        </w:rPr>
        <w:t>第六部分，附则。</w:t>
      </w:r>
      <w:r>
        <w:rPr>
          <w:rFonts w:hint="eastAsia" w:ascii="方正仿宋_GBK" w:eastAsia="方正仿宋_GBK" w:cs="方正仿宋_GBK"/>
          <w:b w:val="0"/>
          <w:bCs w:val="0"/>
          <w:color w:val="auto"/>
          <w:sz w:val="32"/>
          <w:szCs w:val="32"/>
          <w:u w:val="none"/>
          <w:lang w:val="en-US" w:eastAsia="zh-CN"/>
        </w:rPr>
        <w:t>对前文的补充说明及《规定》施行的时间。</w:t>
      </w:r>
    </w:p>
    <w:p>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eastAsia="方正仿宋_GBK" w:cs="方正仿宋_GBK"/>
          <w:color w:val="auto"/>
          <w:sz w:val="32"/>
          <w:szCs w:val="32"/>
          <w:lang w:eastAsia="zh-CN"/>
        </w:rPr>
      </w:pPr>
    </w:p>
    <w:p>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eastAsia="方正仿宋_GBK" w:cs="方正仿宋_GBK"/>
          <w:color w:val="auto"/>
          <w:sz w:val="32"/>
          <w:szCs w:val="32"/>
          <w:lang w:eastAsia="zh-CN"/>
        </w:rPr>
      </w:pPr>
    </w:p>
    <w:p>
      <w:pPr>
        <w:pStyle w:val="3"/>
        <w:keepNext w:val="0"/>
        <w:keepLines w:val="0"/>
        <w:pageBreakBefore w:val="0"/>
        <w:kinsoku/>
        <w:wordWrap/>
        <w:overflowPunct/>
        <w:topLinePunct w:val="0"/>
        <w:bidi w:val="0"/>
        <w:ind w:left="0" w:leftChars="0" w:firstLine="0" w:firstLineChars="0"/>
        <w:rPr>
          <w:rFonts w:hint="eastAsia" w:eastAsia="方正仿宋_GBK"/>
          <w:lang w:val="en-US" w:eastAsia="zh-CN"/>
        </w:rPr>
      </w:pPr>
      <w:bookmarkStart w:id="0" w:name="_GoBack"/>
      <w:bookmarkEnd w:id="0"/>
    </w:p>
    <w:sectPr>
      <w:footerReference r:id="rId3" w:type="default"/>
      <w:pgSz w:w="11906" w:h="16838"/>
      <w:pgMar w:top="187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FZFSK--GBK1-0">
    <w:altName w:val="Arial"/>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04215" cy="263525"/>
              <wp:effectExtent l="0" t="0" r="0" b="0"/>
              <wp:wrapNone/>
              <wp:docPr id="1" name="文本框 1"/>
              <wp:cNvGraphicFramePr/>
              <a:graphic xmlns:a="http://schemas.openxmlformats.org/drawingml/2006/main">
                <a:graphicData uri="http://schemas.microsoft.com/office/word/2010/wordprocessingShape">
                  <wps:wsp>
                    <wps:cNvSpPr/>
                    <wps:spPr>
                      <a:xfrm>
                        <a:off x="0" y="0"/>
                        <a:ext cx="704088" cy="263835"/>
                      </a:xfrm>
                      <a:prstGeom prst="rect">
                        <a:avLst/>
                      </a:prstGeom>
                      <a:noFill/>
                      <a:ln w="6350" cap="flat" cmpd="sng">
                        <a:noFill/>
                        <a:prstDash val="solid"/>
                        <a:round/>
                      </a:ln>
                    </wps:spPr>
                    <wps:txbx>
                      <w:txbxContent>
                        <w:p>
                          <w:pPr>
                            <w:pStyle w:val="11"/>
                            <w:rPr>
                              <w:sz w:val="28"/>
                              <w:szCs w:val="28"/>
                              <w:lang w:eastAsia="zh-CN"/>
                            </w:rPr>
                          </w:pPr>
                          <w:r>
                            <w:rPr>
                              <w:rFonts w:hint="eastAsia"/>
                              <w:sz w:val="28"/>
                              <w:szCs w:val="28"/>
                              <w:lang w:eastAsia="zh-CN"/>
                            </w:rPr>
                            <w:t xml:space="preserve">— </w:t>
                          </w:r>
                          <w:r>
                            <w:rPr>
                              <w:rFonts w:ascii="Times New Roman" w:hAnsi="Times New Roman" w:cs="Times New Roman"/>
                              <w:sz w:val="28"/>
                              <w:szCs w:val="28"/>
                              <w:lang w:eastAsia="zh-CN"/>
                            </w:rPr>
                            <w:fldChar w:fldCharType="begin"/>
                          </w:r>
                          <w:r>
                            <w:rPr>
                              <w:rFonts w:ascii="Times New Roman" w:hAnsi="Times New Roman" w:cs="Times New Roman"/>
                              <w:sz w:val="28"/>
                              <w:szCs w:val="28"/>
                              <w:lang w:eastAsia="zh-CN"/>
                            </w:rPr>
                            <w:instrText xml:space="preserve"> PAGE  \* MERGEFORMAT </w:instrText>
                          </w:r>
                          <w:r>
                            <w:rPr>
                              <w:rFonts w:ascii="Times New Roman" w:hAnsi="Times New Roman" w:cs="Times New Roman"/>
                              <w:sz w:val="28"/>
                              <w:szCs w:val="28"/>
                              <w:lang w:eastAsia="zh-CN"/>
                            </w:rPr>
                            <w:fldChar w:fldCharType="separate"/>
                          </w:r>
                          <w:r>
                            <w:rPr>
                              <w:rFonts w:ascii="Times New Roman" w:hAnsi="Times New Roman" w:cs="Times New Roman"/>
                              <w:sz w:val="28"/>
                              <w:szCs w:val="28"/>
                              <w:lang w:eastAsia="zh-CN"/>
                            </w:rPr>
                            <w:t>1</w:t>
                          </w:r>
                          <w:r>
                            <w:rPr>
                              <w:rFonts w:ascii="Times New Roman" w:hAnsi="Times New Roman" w:cs="Times New Roman"/>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20.75pt;width:55.45pt;mso-position-horizontal:outside;mso-position-horizontal-relative:margin;mso-wrap-style:none;z-index:251659264;mso-width-relative:page;mso-height-relative:page;" filled="f" stroked="f" coordsize="21600,21600" o:gfxdata="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liovXAAAABAEAAA8AAAAAAAAAAQAgAAAAIgAAAGRycy9k&#10;b3ducmV2LnhtbFBLAQIUABQAAAAIAIdO4kBVoJrKAwIAAPQDAAAOAAAAAAAAAAEAIAAAACYBAABk&#10;cnMvZTJvRG9jLnhtbFBLBQYAAAAABgAGAFkBAACbBQAAAAA=&#10;">
              <v:fill on="f" focussize="0,0"/>
              <v:stroke on="f" weight="0.5pt" joinstyle="round"/>
              <v:imagedata o:title=""/>
              <o:lock v:ext="edit" aspectratio="f"/>
              <v:textbox inset="0mm,0mm,0mm,0mm" style="mso-fit-shape-to-text:t;">
                <w:txbxContent>
                  <w:p>
                    <w:pPr>
                      <w:pStyle w:val="11"/>
                      <w:rPr>
                        <w:sz w:val="28"/>
                        <w:szCs w:val="28"/>
                        <w:lang w:eastAsia="zh-CN"/>
                      </w:rPr>
                    </w:pPr>
                    <w:r>
                      <w:rPr>
                        <w:rFonts w:hint="eastAsia"/>
                        <w:sz w:val="28"/>
                        <w:szCs w:val="28"/>
                        <w:lang w:eastAsia="zh-CN"/>
                      </w:rPr>
                      <w:t xml:space="preserve">— </w:t>
                    </w:r>
                    <w:r>
                      <w:rPr>
                        <w:rFonts w:ascii="Times New Roman" w:hAnsi="Times New Roman" w:cs="Times New Roman"/>
                        <w:sz w:val="28"/>
                        <w:szCs w:val="28"/>
                        <w:lang w:eastAsia="zh-CN"/>
                      </w:rPr>
                      <w:fldChar w:fldCharType="begin"/>
                    </w:r>
                    <w:r>
                      <w:rPr>
                        <w:rFonts w:ascii="Times New Roman" w:hAnsi="Times New Roman" w:cs="Times New Roman"/>
                        <w:sz w:val="28"/>
                        <w:szCs w:val="28"/>
                        <w:lang w:eastAsia="zh-CN"/>
                      </w:rPr>
                      <w:instrText xml:space="preserve"> PAGE  \* MERGEFORMAT </w:instrText>
                    </w:r>
                    <w:r>
                      <w:rPr>
                        <w:rFonts w:ascii="Times New Roman" w:hAnsi="Times New Roman" w:cs="Times New Roman"/>
                        <w:sz w:val="28"/>
                        <w:szCs w:val="28"/>
                        <w:lang w:eastAsia="zh-CN"/>
                      </w:rPr>
                      <w:fldChar w:fldCharType="separate"/>
                    </w:r>
                    <w:r>
                      <w:rPr>
                        <w:rFonts w:ascii="Times New Roman" w:hAnsi="Times New Roman" w:cs="Times New Roman"/>
                        <w:sz w:val="28"/>
                        <w:szCs w:val="28"/>
                        <w:lang w:eastAsia="zh-CN"/>
                      </w:rPr>
                      <w:t>1</w:t>
                    </w:r>
                    <w:r>
                      <w:rPr>
                        <w:rFonts w:ascii="Times New Roman" w:hAnsi="Times New Roman" w:cs="Times New Roman"/>
                        <w:sz w:val="28"/>
                        <w:szCs w:val="28"/>
                        <w:lang w:eastAsia="zh-CN"/>
                      </w:rPr>
                      <w:fldChar w:fldCharType="end"/>
                    </w:r>
                    <w:r>
                      <w:rPr>
                        <w:rFonts w:hint="eastAsia"/>
                        <w:sz w:val="28"/>
                        <w:szCs w:val="28"/>
                        <w:lang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YzYzOWJhMGU4NjhjNWZmYjJmMzIxNDdjNzU2ZjE1NmMifQ=="/>
  </w:docVars>
  <w:rsids>
    <w:rsidRoot w:val="00000000"/>
    <w:rsid w:val="01E319F1"/>
    <w:rsid w:val="03934D43"/>
    <w:rsid w:val="060676CC"/>
    <w:rsid w:val="0DB138AD"/>
    <w:rsid w:val="10976331"/>
    <w:rsid w:val="1482064F"/>
    <w:rsid w:val="1537003F"/>
    <w:rsid w:val="20714068"/>
    <w:rsid w:val="3A635840"/>
    <w:rsid w:val="3F801529"/>
    <w:rsid w:val="43505745"/>
    <w:rsid w:val="53501A85"/>
    <w:rsid w:val="68C47911"/>
    <w:rsid w:val="69CB7336"/>
    <w:rsid w:val="6EDA1324"/>
    <w:rsid w:val="6FAF16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Arial"/>
      <w:kern w:val="2"/>
      <w:sz w:val="32"/>
      <w:szCs w:val="22"/>
      <w:lang w:val="en-US" w:eastAsia="zh-CN" w:bidi="ar-SA"/>
    </w:rPr>
  </w:style>
  <w:style w:type="paragraph" w:styleId="4">
    <w:name w:val="heading 1"/>
    <w:basedOn w:val="1"/>
    <w:next w:val="1"/>
    <w:qFormat/>
    <w:uiPriority w:val="0"/>
    <w:pPr>
      <w:spacing w:before="104" w:after="104" w:line="0" w:lineRule="atLeast"/>
      <w:ind w:firstLine="0"/>
      <w:jc w:val="center"/>
      <w:outlineLvl w:val="0"/>
    </w:pPr>
    <w:rPr>
      <w:rFonts w:ascii="Arial" w:hAnsi="Arial" w:eastAsia="黑体"/>
      <w:sz w:val="32"/>
    </w:rPr>
  </w:style>
  <w:style w:type="paragraph" w:styleId="5">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autoSpaceDE w:val="0"/>
      <w:autoSpaceDN w:val="0"/>
      <w:spacing w:before="240" w:after="60"/>
      <w:jc w:val="center"/>
      <w:outlineLvl w:val="0"/>
    </w:pPr>
    <w:rPr>
      <w:rFonts w:ascii="Cambria" w:hAnsi="Cambria" w:eastAsia="宋体" w:cs="Times New Roman"/>
      <w:b/>
      <w:bCs/>
      <w:sz w:val="32"/>
      <w:szCs w:val="32"/>
      <w:lang w:val="en-US" w:eastAsia="en-US" w:bidi="ar-SA"/>
    </w:rPr>
  </w:style>
  <w:style w:type="paragraph" w:styleId="3">
    <w:name w:val="toc 5"/>
    <w:basedOn w:val="1"/>
    <w:next w:val="1"/>
    <w:qFormat/>
    <w:uiPriority w:val="0"/>
    <w:pPr>
      <w:widowControl w:val="0"/>
      <w:autoSpaceDE w:val="0"/>
      <w:autoSpaceDN w:val="0"/>
      <w:ind w:left="1680"/>
      <w:jc w:val="both"/>
    </w:pPr>
    <w:rPr>
      <w:rFonts w:ascii="Calibri" w:hAnsi="Calibri" w:eastAsia="宋体" w:cs="Times New Roman"/>
      <w:sz w:val="21"/>
      <w:szCs w:val="22"/>
      <w:lang w:val="en-US" w:eastAsia="zh-CN" w:bidi="ar-SA"/>
    </w:rPr>
  </w:style>
  <w:style w:type="paragraph" w:styleId="7">
    <w:name w:val="Normal Indent"/>
    <w:basedOn w:val="1"/>
    <w:next w:val="8"/>
    <w:qFormat/>
    <w:uiPriority w:val="0"/>
    <w:pPr>
      <w:ind w:firstLine="200" w:firstLineChars="200"/>
    </w:p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Body Text Indent"/>
    <w:basedOn w:val="1"/>
    <w:next w:val="10"/>
    <w:qFormat/>
    <w:uiPriority w:val="0"/>
    <w:pPr>
      <w:spacing w:after="120"/>
      <w:ind w:left="200" w:leftChars="200"/>
    </w:pPr>
    <w:rPr>
      <w:rFonts w:ascii="Times New Roman" w:hAnsi="Times New Roman"/>
      <w:szCs w:val="20"/>
    </w:rPr>
  </w:style>
  <w:style w:type="paragraph" w:styleId="10">
    <w:name w:val="envelope return"/>
    <w:basedOn w:val="1"/>
    <w:qFormat/>
    <w:uiPriority w:val="0"/>
    <w:pPr>
      <w:snapToGrid w:val="0"/>
    </w:pPr>
    <w:rPr>
      <w:rFonts w:ascii="Arial" w:hAnsi="Arial" w:eastAsia="宋体"/>
      <w:szCs w:val="24"/>
    </w:rPr>
  </w:style>
  <w:style w:type="paragraph" w:styleId="11">
    <w:name w:val="footer"/>
    <w:basedOn w:val="1"/>
    <w:qFormat/>
    <w:uiPriority w:val="0"/>
    <w:pPr>
      <w:widowControl w:val="0"/>
      <w:tabs>
        <w:tab w:val="center" w:pos="4153"/>
        <w:tab w:val="right" w:pos="8306"/>
      </w:tabs>
      <w:autoSpaceDE w:val="0"/>
      <w:autoSpaceDN w:val="0"/>
      <w:snapToGrid w:val="0"/>
    </w:pPr>
    <w:rPr>
      <w:rFonts w:ascii="方正仿宋_GBK" w:hAnsi="Times New Roman" w:eastAsia="方正仿宋_GBK" w:cs="方正仿宋_GBK"/>
      <w:sz w:val="18"/>
      <w:szCs w:val="22"/>
      <w:lang w:val="en-US" w:eastAsia="en-US" w:bidi="ar-SA"/>
    </w:rPr>
  </w:style>
  <w:style w:type="paragraph" w:styleId="12">
    <w:name w:val="Body Text First Indent 2"/>
    <w:basedOn w:val="9"/>
    <w:next w:val="9"/>
    <w:qFormat/>
    <w:uiPriority w:val="0"/>
    <w:pPr>
      <w:adjustRightInd w:val="0"/>
      <w:snapToGrid w:val="0"/>
      <w:spacing w:after="0" w:line="540" w:lineRule="atLeast"/>
      <w:ind w:left="0" w:leftChars="0" w:firstLine="200" w:firstLineChars="200"/>
    </w:pPr>
  </w:style>
  <w:style w:type="character" w:customStyle="1" w:styleId="15">
    <w:name w:val="fontstyle01"/>
    <w:basedOn w:val="14"/>
    <w:qFormat/>
    <w:uiPriority w:val="0"/>
    <w:rPr>
      <w:rFonts w:ascii="FZFSK--GBK1-0" w:hAnsi="FZFSK--GBK1-0" w:eastAsia="FZFSK--GBK1-0" w:cs="FZFSK--GBK1-0"/>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26</Pages>
  <Words>11537</Words>
  <Characters>11552</Characters>
  <Lines>60</Lines>
  <Paragraphs>21</Paragraphs>
  <TotalTime>38</TotalTime>
  <ScaleCrop>false</ScaleCrop>
  <LinksUpToDate>false</LinksUpToDate>
  <CharactersWithSpaces>11858</CharactersWithSpaces>
  <Application>WPS Office_12.1.0.15336_F1E327BC-269C-435d-A152-05C5408002CA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2022-10-17T05:25:00Z</dcterms:created>
  <dc:creator>ZX</dc:creator>
  <cp:lastModifiedBy>李靖婷</cp:lastModifiedBy>
  <cp:lastPrinted>2022-12-26T10:19:00Z</cp:lastPrinted>
  <dcterms:modified xsi:type="dcterms:W3CDTF">2023-11-27T02:16:03Z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9F813AAE08684517AA579857E86E510D</vt:lpwstr>
  </property>
</Properties>
</file>