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群众举报转办和边督边改公开情况一览表</w:t>
      </w:r>
      <w:bookmarkEnd w:id="0"/>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第</w:t>
      </w:r>
      <w:r>
        <w:rPr>
          <w:rFonts w:hint="eastAsia" w:ascii="Times New Roman" w:hAnsi="Times New Roman" w:eastAsia="方正仿宋_GBK" w:cs="Times New Roman"/>
          <w:sz w:val="32"/>
          <w:szCs w:val="32"/>
          <w:u w:val="none"/>
          <w:lang w:val="en-US" w:eastAsia="zh-CN"/>
        </w:rPr>
        <w:t>5</w:t>
      </w:r>
      <w:r>
        <w:rPr>
          <w:rFonts w:hint="default" w:ascii="Times New Roman" w:hAnsi="Times New Roman" w:eastAsia="方正仿宋_GBK" w:cs="Times New Roman"/>
          <w:sz w:val="32"/>
          <w:szCs w:val="32"/>
          <w:u w:val="none"/>
          <w:lang w:val="en-US" w:eastAsia="zh-CN"/>
        </w:rPr>
        <w:t>批    2023年8月1</w:t>
      </w:r>
      <w:r>
        <w:rPr>
          <w:rFonts w:hint="eastAsia"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lang w:val="en-US" w:eastAsia="zh-CN"/>
        </w:rPr>
        <w:t>日</w:t>
      </w:r>
    </w:p>
    <w:tbl>
      <w:tblPr>
        <w:tblStyle w:val="4"/>
        <w:tblW w:w="1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00"/>
        <w:gridCol w:w="3250"/>
        <w:gridCol w:w="700"/>
        <w:gridCol w:w="683"/>
        <w:gridCol w:w="3533"/>
        <w:gridCol w:w="684"/>
        <w:gridCol w:w="2483"/>
        <w:gridCol w:w="60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序号</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受理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编号</w:t>
            </w:r>
          </w:p>
        </w:tc>
        <w:tc>
          <w:tcPr>
            <w:tcW w:w="3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交办问题基本情况</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行政区域</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污染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类型</w:t>
            </w:r>
          </w:p>
        </w:tc>
        <w:tc>
          <w:tcPr>
            <w:tcW w:w="353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调查核实情况</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是否属实</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处理和整改情况</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是否办结</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责任人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被处理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6" w:hRule="atLeast"/>
          <w:jc w:val="center"/>
        </w:trPr>
        <w:tc>
          <w:tcPr>
            <w:tcW w:w="47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X53030020230812002</w:t>
            </w:r>
          </w:p>
        </w:tc>
        <w:tc>
          <w:tcPr>
            <w:tcW w:w="3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rPr>
              <w:t>沾益区龙华街道石羊社区常丰明茂</w:t>
            </w:r>
            <w:r>
              <w:rPr>
                <w:rFonts w:hint="default" w:ascii="Times New Roman" w:hAnsi="Times New Roman" w:eastAsia="方正仿宋_GBK" w:cs="Times New Roman"/>
                <w:sz w:val="21"/>
                <w:szCs w:val="21"/>
                <w:lang w:eastAsia="zh-CN"/>
              </w:rPr>
              <w:t>再生资源科技有限公司</w:t>
            </w:r>
            <w:r>
              <w:rPr>
                <w:rFonts w:hint="default" w:ascii="Times New Roman" w:hAnsi="Times New Roman" w:eastAsia="方正仿宋_GBK" w:cs="Times New Roman"/>
                <w:sz w:val="21"/>
                <w:szCs w:val="21"/>
              </w:rPr>
              <w:t>，投诉人反映公司从2013 年至今，在未取得各类审批建设手续、未建设各类厨余垃圾处理设备、未进行污水处理的情况下，每月违法违规收集上百吨厨余垃圾与地沟油，提炼地沟油后，将未经处理的厨余垃圾固渣与废水深夜倾倒至曲靖市西河水库管理处后侧的按树林中（每周至少倾倒固渣废水三次），倾倒后用沙土覆盖，至今倾倒达五年以上。举报人认为西河水库是重要水源地，周边有农业用地，长时间倾倒有害固渣与废水，可能会污染土壤、水源，进而对人体造成健康损伤。举报人反映该村村民已向曲靖市相关部门举报数次，但未有效果。</w:t>
            </w:r>
          </w:p>
        </w:tc>
        <w:tc>
          <w:tcPr>
            <w:tcW w:w="7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沾益区</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土壤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固废</w:t>
            </w:r>
          </w:p>
        </w:tc>
        <w:tc>
          <w:tcPr>
            <w:tcW w:w="35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1.该公司环保手续齐全，已取得环评批复、办理了排污许可登记、待验收，已按环评要求建立了相关污染防治设施。</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2.该公司不存在将未经处理的厨余垃圾固渣与废水倾倒，污染土壤、水源的情况。</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数次投诉曲靖市常丰明茂再生资源科技有限公司的情况部分属实。投诉人2023年4月24日通过12345系统反映过本相关问题，曲靖市生态环境局沾益分局进行了调查核实，责令该公司尽快完成技改项目竣工环境保护验收、加强环境管理，因举报人匿名，无联系方式，无法回复举报人。</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现场核实企业存在2点问题：（1）2#生产车间熔炼炉上料口未封闭，易产生无组织恶臭气体；（2）熔炼炉恶臭蒸汽返回炉灶燃烧过程中，由于燃烧不彻底，导致恶臭气体由烟囱排向外环境。</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部分属实</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1.责令企业尽快完成技改项目竣工环境保护验收；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2.责令企业加强环境管理，规范油渣压滤车间产生的废渣及沉淀池底泥管理台账记录，建议种植户在固体废物施用过程对地块及时翻耕，避免异味影响周边村民；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3.加大监管力度，避免用作农肥的固体废物施用过程中影响周边村民；</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4.督促企业于8月31日前对熔炼炉上料口进行封闭减少无组织恶臭气体的产生；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5.督促企业在于9月30日前对熔炼炉恶臭蒸汽处理方式进行改造，大幅削减恶臭气体产生。</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否</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236" w:right="1213" w:bottom="1236"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41FBE"/>
    <w:rsid w:val="17072268"/>
    <w:rsid w:val="62F41FBE"/>
    <w:rsid w:val="651D31FC"/>
    <w:rsid w:val="670E46A1"/>
    <w:rsid w:val="79643F86"/>
    <w:rsid w:val="7E31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01"/>
    <w:basedOn w:val="5"/>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曲靖市沾益县党政机关单位</Company>
  <Pages>1</Pages>
  <Words>853</Words>
  <Characters>896</Characters>
  <Lines>0</Lines>
  <Paragraphs>0</Paragraphs>
  <TotalTime>21</TotalTime>
  <ScaleCrop>false</ScaleCrop>
  <LinksUpToDate>false</LinksUpToDate>
  <CharactersWithSpaces>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2023-08-14T05:05:00Z</dcterms:created>
  <dc:creator>NTKO</dc:creator>
  <cp:lastModifiedBy>WPS_1533712593</cp:lastModifiedBy>
  <dcterms:modified xsi:type="dcterms:W3CDTF">2023-08-16T02:34:08Z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C0016717B42A49C3837DECC780E1A003_13</vt:lpwstr>
  </property>
</Properties>
</file>